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90CB" w14:textId="77777777" w:rsidR="00D24A15" w:rsidRPr="00D24A15" w:rsidRDefault="00D24A15" w:rsidP="00D24A15">
      <w:pPr>
        <w:widowControl w:val="0"/>
        <w:autoSpaceDE w:val="0"/>
        <w:autoSpaceDN w:val="0"/>
        <w:spacing w:after="0" w:line="240" w:lineRule="auto"/>
        <w:rPr>
          <w:rFonts w:ascii="Arial" w:eastAsia="Arial" w:hAnsi="Arial" w:cs="Arial"/>
          <w:sz w:val="21"/>
          <w:szCs w:val="21"/>
          <w:lang w:val="es-ES" w:eastAsia="en-US"/>
        </w:rPr>
      </w:pPr>
      <w:r w:rsidRPr="00D24A15">
        <w:rPr>
          <w:rFonts w:ascii="Arial" w:eastAsia="Arial" w:hAnsi="Arial" w:cs="Arial"/>
          <w:noProof/>
          <w:sz w:val="21"/>
          <w:szCs w:val="21"/>
          <w:lang w:val="es-ES" w:eastAsia="en-US"/>
        </w:rPr>
        <mc:AlternateContent>
          <mc:Choice Requires="wps">
            <w:drawing>
              <wp:anchor distT="0" distB="0" distL="114300" distR="114300" simplePos="0" relativeHeight="251659264" behindDoc="0" locked="0" layoutInCell="1" allowOverlap="1" wp14:anchorId="1963509A" wp14:editId="1217D806">
                <wp:simplePos x="0" y="0"/>
                <wp:positionH relativeFrom="margin">
                  <wp:posOffset>62865</wp:posOffset>
                </wp:positionH>
                <wp:positionV relativeFrom="paragraph">
                  <wp:posOffset>-118745</wp:posOffset>
                </wp:positionV>
                <wp:extent cx="5227320" cy="723900"/>
                <wp:effectExtent l="0" t="0" r="0" b="0"/>
                <wp:wrapNone/>
                <wp:docPr id="110" name="Rectángulo 110"/>
                <wp:cNvGraphicFramePr/>
                <a:graphic xmlns:a="http://schemas.openxmlformats.org/drawingml/2006/main">
                  <a:graphicData uri="http://schemas.microsoft.com/office/word/2010/wordprocessingShape">
                    <wps:wsp>
                      <wps:cNvSpPr/>
                      <wps:spPr>
                        <a:xfrm>
                          <a:off x="0" y="0"/>
                          <a:ext cx="5227320" cy="723900"/>
                        </a:xfrm>
                        <a:prstGeom prst="rect">
                          <a:avLst/>
                        </a:prstGeom>
                        <a:noFill/>
                        <a:ln>
                          <a:noFill/>
                        </a:ln>
                        <a:effectLst/>
                      </wps:spPr>
                      <wps:txbx>
                        <w:txbxContent>
                          <w:p w14:paraId="00D76078" w14:textId="5FD1D7C1" w:rsidR="00D24A15" w:rsidRPr="0061649C" w:rsidRDefault="00D24A15" w:rsidP="0061649C">
                            <w:pPr>
                              <w:jc w:val="center"/>
                              <w:rPr>
                                <w:rFonts w:ascii="Century Gothic" w:hAnsi="Century Gothic"/>
                                <w:b/>
                                <w:bCs/>
                                <w:color w:val="000000"/>
                                <w:sz w:val="28"/>
                                <w:szCs w:val="28"/>
                                <w:lang w:val="es-ES"/>
                              </w:rPr>
                            </w:pPr>
                            <w:r w:rsidRPr="0061649C">
                              <w:rPr>
                                <w:rFonts w:ascii="Century Gothic" w:hAnsi="Century Gothic"/>
                                <w:b/>
                                <w:bCs/>
                                <w:color w:val="000000"/>
                                <w:sz w:val="28"/>
                                <w:szCs w:val="28"/>
                                <w:lang w:val="es-ES"/>
                              </w:rPr>
                              <w:t>REGLAMENTO INTERNO DEL</w:t>
                            </w:r>
                            <w:r w:rsidR="0061649C" w:rsidRPr="0061649C">
                              <w:rPr>
                                <w:rFonts w:ascii="Century Gothic" w:hAnsi="Century Gothic"/>
                                <w:b/>
                                <w:bCs/>
                                <w:color w:val="000000"/>
                                <w:sz w:val="28"/>
                                <w:szCs w:val="28"/>
                                <w:lang w:val="es-ES"/>
                              </w:rPr>
                              <w:t xml:space="preserve"> </w:t>
                            </w:r>
                            <w:r w:rsidRPr="0061649C">
                              <w:rPr>
                                <w:rFonts w:ascii="Century Gothic" w:hAnsi="Century Gothic"/>
                                <w:b/>
                                <w:bCs/>
                                <w:color w:val="000000"/>
                                <w:sz w:val="28"/>
                                <w:szCs w:val="28"/>
                                <w:lang w:val="es-ES"/>
                              </w:rPr>
                              <w:t xml:space="preserve">CENTRO </w:t>
                            </w:r>
                            <w:r w:rsidR="0061649C" w:rsidRPr="0061649C">
                              <w:rPr>
                                <w:rFonts w:ascii="Century Gothic" w:hAnsi="Century Gothic"/>
                                <w:b/>
                                <w:bCs/>
                                <w:color w:val="000000"/>
                                <w:sz w:val="28"/>
                                <w:szCs w:val="28"/>
                                <w:lang w:val="es-ES"/>
                              </w:rPr>
                              <w:t xml:space="preserve">DE ARBITRAJE </w:t>
                            </w:r>
                            <w:r w:rsidRPr="0061649C">
                              <w:rPr>
                                <w:rFonts w:ascii="Century Gothic" w:hAnsi="Century Gothic"/>
                                <w:b/>
                                <w:bCs/>
                                <w:color w:val="000000"/>
                                <w:sz w:val="28"/>
                                <w:szCs w:val="28"/>
                                <w:lang w:val="es-ES"/>
                              </w:rPr>
                              <w:t>“ARBITRA 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3509A" id="Rectángulo 110" o:spid="_x0000_s1026" style="position:absolute;margin-left:4.95pt;margin-top:-9.35pt;width:411.6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" filled="f" stroked="f">
                <v:textbox>
                  <w:txbxContent>
                    <w:p w14:paraId="00D76078" w14:textId="5FD1D7C1" w:rsidR="00D24A15" w:rsidRPr="0061649C" w:rsidRDefault="00D24A15" w:rsidP="0061649C">
                      <w:pPr>
                        <w:jc w:val="center"/>
                        <w:rPr>
                          <w:rFonts w:ascii="Century Gothic" w:hAnsi="Century Gothic"/>
                          <w:b/>
                          <w:bCs/>
                          <w:color w:val="000000"/>
                          <w:sz w:val="28"/>
                          <w:szCs w:val="28"/>
                          <w:lang w:val="es-ES"/>
                        </w:rPr>
                      </w:pPr>
                      <w:r w:rsidRPr="0061649C">
                        <w:rPr>
                          <w:rFonts w:ascii="Century Gothic" w:hAnsi="Century Gothic"/>
                          <w:b/>
                          <w:bCs/>
                          <w:color w:val="000000"/>
                          <w:sz w:val="28"/>
                          <w:szCs w:val="28"/>
                          <w:lang w:val="es-ES"/>
                        </w:rPr>
                        <w:t>REGLAMENTO INTERNO DEL</w:t>
                      </w:r>
                      <w:r w:rsidR="0061649C" w:rsidRPr="0061649C">
                        <w:rPr>
                          <w:rFonts w:ascii="Century Gothic" w:hAnsi="Century Gothic"/>
                          <w:b/>
                          <w:bCs/>
                          <w:color w:val="000000"/>
                          <w:sz w:val="28"/>
                          <w:szCs w:val="28"/>
                          <w:lang w:val="es-ES"/>
                        </w:rPr>
                        <w:t xml:space="preserve"> </w:t>
                      </w:r>
                      <w:r w:rsidRPr="0061649C">
                        <w:rPr>
                          <w:rFonts w:ascii="Century Gothic" w:hAnsi="Century Gothic"/>
                          <w:b/>
                          <w:bCs/>
                          <w:color w:val="000000"/>
                          <w:sz w:val="28"/>
                          <w:szCs w:val="28"/>
                          <w:lang w:val="es-ES"/>
                        </w:rPr>
                        <w:t xml:space="preserve">CENTRO </w:t>
                      </w:r>
                      <w:r w:rsidR="0061649C" w:rsidRPr="0061649C">
                        <w:rPr>
                          <w:rFonts w:ascii="Century Gothic" w:hAnsi="Century Gothic"/>
                          <w:b/>
                          <w:bCs/>
                          <w:color w:val="000000"/>
                          <w:sz w:val="28"/>
                          <w:szCs w:val="28"/>
                          <w:lang w:val="es-ES"/>
                        </w:rPr>
                        <w:t xml:space="preserve">DE ARBITRAJE </w:t>
                      </w:r>
                      <w:r w:rsidRPr="0061649C">
                        <w:rPr>
                          <w:rFonts w:ascii="Century Gothic" w:hAnsi="Century Gothic"/>
                          <w:b/>
                          <w:bCs/>
                          <w:color w:val="000000"/>
                          <w:sz w:val="28"/>
                          <w:szCs w:val="28"/>
                          <w:lang w:val="es-ES"/>
                        </w:rPr>
                        <w:t>“ARBITRA SOLUCIÓN”</w:t>
                      </w:r>
                    </w:p>
                  </w:txbxContent>
                </v:textbox>
                <w10:wrap anchorx="margin"/>
              </v:rect>
            </w:pict>
          </mc:Fallback>
        </mc:AlternateContent>
      </w:r>
    </w:p>
    <w:p w14:paraId="4E6B943D" w14:textId="77777777" w:rsidR="00D24A15" w:rsidRPr="00D24A15" w:rsidRDefault="00D24A15" w:rsidP="00D24A15">
      <w:pPr>
        <w:spacing w:after="160" w:line="259" w:lineRule="auto"/>
        <w:jc w:val="both"/>
        <w:rPr>
          <w:rFonts w:ascii="Century Gothic" w:hAnsi="Century Gothic" w:cs="Arial"/>
          <w:lang w:eastAsia="en-US"/>
        </w:rPr>
      </w:pPr>
    </w:p>
    <w:p w14:paraId="1022BAF6" w14:textId="77777777" w:rsidR="00D24A15" w:rsidRPr="00D24A15" w:rsidRDefault="00D24A15" w:rsidP="00D24A15">
      <w:pPr>
        <w:spacing w:after="160" w:line="259" w:lineRule="auto"/>
        <w:jc w:val="both"/>
        <w:rPr>
          <w:rFonts w:ascii="Century Gothic" w:hAnsi="Century Gothic" w:cs="Arial"/>
          <w:lang w:eastAsia="en-US"/>
        </w:rPr>
      </w:pPr>
    </w:p>
    <w:sdt>
      <w:sdtPr>
        <w:rPr>
          <w:rFonts w:ascii="Century Gothic" w:hAnsi="Century Gothic" w:cs="Arial"/>
          <w:sz w:val="20"/>
          <w:szCs w:val="20"/>
          <w:lang w:val="es-ES" w:eastAsia="en-US"/>
        </w:rPr>
        <w:id w:val="1277527512"/>
        <w:docPartObj>
          <w:docPartGallery w:val="Table of Contents"/>
          <w:docPartUnique/>
        </w:docPartObj>
      </w:sdtPr>
      <w:sdtEndPr>
        <w:rPr>
          <w:b/>
          <w:bCs/>
        </w:rPr>
      </w:sdtEndPr>
      <w:sdtContent>
        <w:p w14:paraId="1F6B17D5" w14:textId="77777777" w:rsidR="00D24A15" w:rsidRPr="0056495E" w:rsidRDefault="00D24A15" w:rsidP="00D24A15">
          <w:pPr>
            <w:keepNext/>
            <w:keepLines/>
            <w:spacing w:before="240" w:after="0" w:line="259" w:lineRule="auto"/>
            <w:jc w:val="center"/>
            <w:rPr>
              <w:rFonts w:ascii="Century Gothic" w:eastAsia="Times New Roman" w:hAnsi="Century Gothic" w:cs="Times New Roman"/>
              <w:b/>
              <w:bCs/>
              <w:color w:val="000000"/>
              <w:sz w:val="20"/>
              <w:szCs w:val="20"/>
              <w:u w:val="single"/>
              <w:lang w:val="es-ES"/>
            </w:rPr>
          </w:pPr>
          <w:r w:rsidRPr="0056495E">
            <w:rPr>
              <w:rFonts w:ascii="Century Gothic" w:eastAsia="Times New Roman" w:hAnsi="Century Gothic" w:cs="Times New Roman"/>
              <w:b/>
              <w:bCs/>
              <w:color w:val="000000"/>
              <w:sz w:val="20"/>
              <w:szCs w:val="20"/>
              <w:u w:val="single"/>
              <w:lang w:val="es-ES"/>
            </w:rPr>
            <w:t>ÍNDICE</w:t>
          </w:r>
        </w:p>
        <w:p w14:paraId="6A7DFD26" w14:textId="77777777" w:rsidR="00D24A15" w:rsidRPr="00590E4C" w:rsidRDefault="00D24A15" w:rsidP="00D24A15">
          <w:pPr>
            <w:spacing w:after="160" w:line="259" w:lineRule="auto"/>
            <w:rPr>
              <w:rFonts w:ascii="Century Gothic" w:hAnsi="Century Gothic" w:cs="Arial"/>
              <w:color w:val="000000"/>
              <w:sz w:val="18"/>
              <w:szCs w:val="18"/>
              <w:lang w:val="es-ES"/>
            </w:rPr>
          </w:pPr>
        </w:p>
        <w:p w14:paraId="4905ECD7" w14:textId="256E7056" w:rsidR="00590E4C" w:rsidRPr="00590E4C" w:rsidRDefault="00D24A15">
          <w:pPr>
            <w:pStyle w:val="TDC1"/>
            <w:tabs>
              <w:tab w:val="right" w:leader="dot" w:pos="8494"/>
            </w:tabs>
            <w:rPr>
              <w:rFonts w:asciiTheme="minorHAnsi" w:eastAsiaTheme="minorEastAsia" w:hAnsiTheme="minorHAnsi" w:cstheme="minorBidi"/>
              <w:noProof/>
              <w:kern w:val="2"/>
              <w14:ligatures w14:val="standardContextual"/>
            </w:rPr>
          </w:pPr>
          <w:r w:rsidRPr="00590E4C">
            <w:rPr>
              <w:rFonts w:ascii="Century Gothic" w:hAnsi="Century Gothic" w:cs="Arial"/>
              <w:b/>
              <w:bCs/>
              <w:noProof/>
              <w:color w:val="000000"/>
              <w:sz w:val="18"/>
              <w:szCs w:val="18"/>
              <w:lang w:eastAsia="en-US"/>
            </w:rPr>
            <w:fldChar w:fldCharType="begin"/>
          </w:r>
          <w:r w:rsidRPr="00590E4C">
            <w:rPr>
              <w:rFonts w:ascii="Century Gothic" w:hAnsi="Century Gothic" w:cs="Arial"/>
              <w:b/>
              <w:bCs/>
              <w:noProof/>
              <w:color w:val="000000"/>
              <w:sz w:val="18"/>
              <w:szCs w:val="18"/>
              <w:lang w:eastAsia="en-US"/>
            </w:rPr>
            <w:instrText xml:space="preserve"> TOC \o "1-3" \h \z \u </w:instrText>
          </w:r>
          <w:r w:rsidRPr="00590E4C">
            <w:rPr>
              <w:rFonts w:ascii="Century Gothic" w:hAnsi="Century Gothic" w:cs="Arial"/>
              <w:b/>
              <w:bCs/>
              <w:noProof/>
              <w:color w:val="000000"/>
              <w:sz w:val="18"/>
              <w:szCs w:val="18"/>
              <w:lang w:eastAsia="en-US"/>
            </w:rPr>
            <w:fldChar w:fldCharType="separate"/>
          </w:r>
          <w:hyperlink w:anchor="_Toc211354704" w:history="1">
            <w:r w:rsidR="00590E4C" w:rsidRPr="00590E4C">
              <w:rPr>
                <w:rStyle w:val="Hipervnculo"/>
                <w:rFonts w:ascii="Century Gothic" w:eastAsia="Times New Roman" w:hAnsi="Century Gothic" w:cs="Times New Roman"/>
                <w:b/>
                <w:noProof/>
                <w:sz w:val="20"/>
                <w:szCs w:val="20"/>
                <w:lang w:eastAsia="en-US"/>
              </w:rPr>
              <w:t>TÍTULO I – LA UNIDAD DE ARBITRAJE</w:t>
            </w:r>
            <w:r w:rsidR="00590E4C" w:rsidRPr="00590E4C">
              <w:rPr>
                <w:noProof/>
                <w:webHidden/>
                <w:sz w:val="20"/>
                <w:szCs w:val="20"/>
              </w:rPr>
              <w:tab/>
            </w:r>
            <w:r w:rsidR="00590E4C" w:rsidRPr="00590E4C">
              <w:rPr>
                <w:noProof/>
                <w:webHidden/>
                <w:sz w:val="20"/>
                <w:szCs w:val="20"/>
              </w:rPr>
              <w:fldChar w:fldCharType="begin"/>
            </w:r>
            <w:r w:rsidR="00590E4C" w:rsidRPr="00590E4C">
              <w:rPr>
                <w:noProof/>
                <w:webHidden/>
                <w:sz w:val="20"/>
                <w:szCs w:val="20"/>
              </w:rPr>
              <w:instrText xml:space="preserve"> PAGEREF _Toc211354704 \h </w:instrText>
            </w:r>
            <w:r w:rsidR="00590E4C" w:rsidRPr="00590E4C">
              <w:rPr>
                <w:noProof/>
                <w:webHidden/>
                <w:sz w:val="20"/>
                <w:szCs w:val="20"/>
              </w:rPr>
            </w:r>
            <w:r w:rsidR="00590E4C" w:rsidRPr="00590E4C">
              <w:rPr>
                <w:noProof/>
                <w:webHidden/>
                <w:sz w:val="20"/>
                <w:szCs w:val="20"/>
              </w:rPr>
              <w:fldChar w:fldCharType="separate"/>
            </w:r>
            <w:r w:rsidR="00590E4C" w:rsidRPr="00590E4C">
              <w:rPr>
                <w:noProof/>
                <w:webHidden/>
                <w:sz w:val="20"/>
                <w:szCs w:val="20"/>
              </w:rPr>
              <w:t>2</w:t>
            </w:r>
            <w:r w:rsidR="00590E4C" w:rsidRPr="00590E4C">
              <w:rPr>
                <w:noProof/>
                <w:webHidden/>
                <w:sz w:val="20"/>
                <w:szCs w:val="20"/>
              </w:rPr>
              <w:fldChar w:fldCharType="end"/>
            </w:r>
          </w:hyperlink>
        </w:p>
        <w:p w14:paraId="035BCFBF" w14:textId="40C6BCD8"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05" w:history="1">
            <w:r w:rsidRPr="00590E4C">
              <w:rPr>
                <w:rStyle w:val="Hipervnculo"/>
                <w:rFonts w:ascii="Century Gothic" w:eastAsia="Times New Roman" w:hAnsi="Century Gothic" w:cs="Times New Roman"/>
                <w:b/>
                <w:caps/>
                <w:noProof/>
                <w:sz w:val="20"/>
                <w:szCs w:val="20"/>
                <w:lang w:eastAsia="en-US"/>
              </w:rPr>
              <w:t>Artículo 1°. –  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_Toc211354705 \h </w:instrText>
            </w:r>
            <w:r w:rsidRPr="00590E4C">
              <w:rPr>
                <w:noProof/>
                <w:webHidden/>
                <w:sz w:val="20"/>
                <w:szCs w:val="20"/>
              </w:rPr>
            </w:r>
            <w:r w:rsidRPr="00590E4C">
              <w:rPr>
                <w:noProof/>
                <w:webHidden/>
                <w:sz w:val="20"/>
                <w:szCs w:val="20"/>
              </w:rPr>
              <w:fldChar w:fldCharType="separate"/>
            </w:r>
            <w:r w:rsidRPr="00590E4C">
              <w:rPr>
                <w:noProof/>
                <w:webHidden/>
                <w:sz w:val="20"/>
                <w:szCs w:val="20"/>
              </w:rPr>
              <w:t>2</w:t>
            </w:r>
            <w:r w:rsidRPr="00590E4C">
              <w:rPr>
                <w:noProof/>
                <w:webHidden/>
                <w:sz w:val="20"/>
                <w:szCs w:val="20"/>
              </w:rPr>
              <w:fldChar w:fldCharType="end"/>
            </w:r>
          </w:hyperlink>
        </w:p>
        <w:p w14:paraId="743D8B7B" w14:textId="0C046158"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06" w:history="1">
            <w:r w:rsidRPr="00590E4C">
              <w:rPr>
                <w:rStyle w:val="Hipervnculo"/>
                <w:rFonts w:ascii="Century Gothic" w:eastAsia="Times New Roman" w:hAnsi="Century Gothic" w:cs="Times New Roman"/>
                <w:b/>
                <w:caps/>
                <w:noProof/>
                <w:sz w:val="20"/>
                <w:szCs w:val="20"/>
                <w:lang w:eastAsia="en-US"/>
              </w:rPr>
              <w:t>Artículo 2°. – Funciones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_Toc211354706 \h </w:instrText>
            </w:r>
            <w:r w:rsidRPr="00590E4C">
              <w:rPr>
                <w:noProof/>
                <w:webHidden/>
                <w:sz w:val="20"/>
                <w:szCs w:val="20"/>
              </w:rPr>
            </w:r>
            <w:r w:rsidRPr="00590E4C">
              <w:rPr>
                <w:noProof/>
                <w:webHidden/>
                <w:sz w:val="20"/>
                <w:szCs w:val="20"/>
              </w:rPr>
              <w:fldChar w:fldCharType="separate"/>
            </w:r>
            <w:r w:rsidRPr="00590E4C">
              <w:rPr>
                <w:noProof/>
                <w:webHidden/>
                <w:sz w:val="20"/>
                <w:szCs w:val="20"/>
              </w:rPr>
              <w:t>2</w:t>
            </w:r>
            <w:r w:rsidRPr="00590E4C">
              <w:rPr>
                <w:noProof/>
                <w:webHidden/>
                <w:sz w:val="20"/>
                <w:szCs w:val="20"/>
              </w:rPr>
              <w:fldChar w:fldCharType="end"/>
            </w:r>
          </w:hyperlink>
        </w:p>
        <w:p w14:paraId="781CD741" w14:textId="585B0385"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07" w:history="1">
            <w:r w:rsidRPr="00590E4C">
              <w:rPr>
                <w:rStyle w:val="Hipervnculo"/>
                <w:rFonts w:ascii="Century Gothic" w:eastAsia="Times New Roman" w:hAnsi="Century Gothic" w:cs="Times New Roman"/>
                <w:b/>
                <w:caps/>
                <w:noProof/>
                <w:sz w:val="20"/>
                <w:szCs w:val="20"/>
                <w:lang w:eastAsia="en-US"/>
              </w:rPr>
              <w:t>Artículo 3°. – Domicilio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_Toc211354707 \h </w:instrText>
            </w:r>
            <w:r w:rsidRPr="00590E4C">
              <w:rPr>
                <w:noProof/>
                <w:webHidden/>
                <w:sz w:val="20"/>
                <w:szCs w:val="20"/>
              </w:rPr>
            </w:r>
            <w:r w:rsidRPr="00590E4C">
              <w:rPr>
                <w:noProof/>
                <w:webHidden/>
                <w:sz w:val="20"/>
                <w:szCs w:val="20"/>
              </w:rPr>
              <w:fldChar w:fldCharType="separate"/>
            </w:r>
            <w:r w:rsidRPr="00590E4C">
              <w:rPr>
                <w:noProof/>
                <w:webHidden/>
                <w:sz w:val="20"/>
                <w:szCs w:val="20"/>
              </w:rPr>
              <w:t>3</w:t>
            </w:r>
            <w:r w:rsidRPr="00590E4C">
              <w:rPr>
                <w:noProof/>
                <w:webHidden/>
                <w:sz w:val="20"/>
                <w:szCs w:val="20"/>
              </w:rPr>
              <w:fldChar w:fldCharType="end"/>
            </w:r>
          </w:hyperlink>
        </w:p>
        <w:p w14:paraId="057AD646" w14:textId="23EA1597" w:rsidR="00590E4C" w:rsidRPr="00590E4C" w:rsidRDefault="00590E4C">
          <w:pPr>
            <w:pStyle w:val="TDC1"/>
            <w:tabs>
              <w:tab w:val="right" w:leader="dot" w:pos="8494"/>
            </w:tabs>
            <w:rPr>
              <w:rFonts w:asciiTheme="minorHAnsi" w:eastAsiaTheme="minorEastAsia" w:hAnsiTheme="minorHAnsi" w:cstheme="minorBidi"/>
              <w:noProof/>
              <w:kern w:val="2"/>
              <w14:ligatures w14:val="standardContextual"/>
            </w:rPr>
          </w:pPr>
          <w:hyperlink w:anchor="_Toc211354708" w:history="1">
            <w:r w:rsidRPr="00590E4C">
              <w:rPr>
                <w:rStyle w:val="Hipervnculo"/>
                <w:rFonts w:ascii="Century Gothic" w:eastAsia="Times New Roman" w:hAnsi="Century Gothic" w:cs="Times New Roman"/>
                <w:b/>
                <w:noProof/>
                <w:sz w:val="20"/>
                <w:szCs w:val="20"/>
                <w:lang w:eastAsia="en-US"/>
              </w:rPr>
              <w:t>TÍTULO II – ÓRGANOS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_Toc211354708 \h </w:instrText>
            </w:r>
            <w:r w:rsidRPr="00590E4C">
              <w:rPr>
                <w:noProof/>
                <w:webHidden/>
                <w:sz w:val="20"/>
                <w:szCs w:val="20"/>
              </w:rPr>
            </w:r>
            <w:r w:rsidRPr="00590E4C">
              <w:rPr>
                <w:noProof/>
                <w:webHidden/>
                <w:sz w:val="20"/>
                <w:szCs w:val="20"/>
              </w:rPr>
              <w:fldChar w:fldCharType="separate"/>
            </w:r>
            <w:r w:rsidRPr="00590E4C">
              <w:rPr>
                <w:noProof/>
                <w:webHidden/>
                <w:sz w:val="20"/>
                <w:szCs w:val="20"/>
              </w:rPr>
              <w:t>3</w:t>
            </w:r>
            <w:r w:rsidRPr="00590E4C">
              <w:rPr>
                <w:noProof/>
                <w:webHidden/>
                <w:sz w:val="20"/>
                <w:szCs w:val="20"/>
              </w:rPr>
              <w:fldChar w:fldCharType="end"/>
            </w:r>
          </w:hyperlink>
        </w:p>
        <w:p w14:paraId="547AE012" w14:textId="66EE95D0"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09" w:history="1">
            <w:r w:rsidRPr="00590E4C">
              <w:rPr>
                <w:rStyle w:val="Hipervnculo"/>
                <w:rFonts w:ascii="Century Gothic" w:eastAsia="Times New Roman" w:hAnsi="Century Gothic" w:cs="Times New Roman"/>
                <w:b/>
                <w:caps/>
                <w:noProof/>
                <w:sz w:val="20"/>
                <w:szCs w:val="20"/>
                <w:lang w:eastAsia="en-US"/>
              </w:rPr>
              <w:t>Artículo 4°. – ORGANOS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_Toc211354709 \h </w:instrText>
            </w:r>
            <w:r w:rsidRPr="00590E4C">
              <w:rPr>
                <w:noProof/>
                <w:webHidden/>
                <w:sz w:val="20"/>
                <w:szCs w:val="20"/>
              </w:rPr>
            </w:r>
            <w:r w:rsidRPr="00590E4C">
              <w:rPr>
                <w:noProof/>
                <w:webHidden/>
                <w:sz w:val="20"/>
                <w:szCs w:val="20"/>
              </w:rPr>
              <w:fldChar w:fldCharType="separate"/>
            </w:r>
            <w:r w:rsidRPr="00590E4C">
              <w:rPr>
                <w:noProof/>
                <w:webHidden/>
                <w:sz w:val="20"/>
                <w:szCs w:val="20"/>
              </w:rPr>
              <w:t>3</w:t>
            </w:r>
            <w:r w:rsidRPr="00590E4C">
              <w:rPr>
                <w:noProof/>
                <w:webHidden/>
                <w:sz w:val="20"/>
                <w:szCs w:val="20"/>
              </w:rPr>
              <w:fldChar w:fldCharType="end"/>
            </w:r>
          </w:hyperlink>
        </w:p>
        <w:p w14:paraId="08F2E590" w14:textId="26AFC69D" w:rsidR="00590E4C" w:rsidRPr="00590E4C" w:rsidRDefault="00590E4C">
          <w:pPr>
            <w:pStyle w:val="TDC2"/>
            <w:tabs>
              <w:tab w:val="right" w:leader="dot" w:pos="8494"/>
            </w:tabs>
            <w:rPr>
              <w:rFonts w:asciiTheme="minorHAnsi" w:eastAsiaTheme="minorEastAsia" w:hAnsiTheme="minorHAnsi" w:cstheme="minorBidi"/>
              <w:noProof/>
              <w:kern w:val="2"/>
              <w14:ligatures w14:val="standardContextual"/>
            </w:rPr>
          </w:pPr>
          <w:hyperlink w:anchor="_Toc211354710" w:history="1">
            <w:r w:rsidRPr="00590E4C">
              <w:rPr>
                <w:rStyle w:val="Hipervnculo"/>
                <w:rFonts w:ascii="Century Gothic" w:eastAsia="Times New Roman" w:hAnsi="Century Gothic" w:cs="Times New Roman"/>
                <w:b/>
                <w:caps/>
                <w:noProof/>
                <w:sz w:val="20"/>
                <w:szCs w:val="20"/>
                <w:lang w:eastAsia="en-US"/>
              </w:rPr>
              <w:t>CAPITULO I – DIRECTOR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_Toc211354710 \h </w:instrText>
            </w:r>
            <w:r w:rsidRPr="00590E4C">
              <w:rPr>
                <w:noProof/>
                <w:webHidden/>
                <w:sz w:val="20"/>
                <w:szCs w:val="20"/>
              </w:rPr>
            </w:r>
            <w:r w:rsidRPr="00590E4C">
              <w:rPr>
                <w:noProof/>
                <w:webHidden/>
                <w:sz w:val="20"/>
                <w:szCs w:val="20"/>
              </w:rPr>
              <w:fldChar w:fldCharType="separate"/>
            </w:r>
            <w:r w:rsidRPr="00590E4C">
              <w:rPr>
                <w:noProof/>
                <w:webHidden/>
                <w:sz w:val="20"/>
                <w:szCs w:val="20"/>
              </w:rPr>
              <w:t>3</w:t>
            </w:r>
            <w:r w:rsidRPr="00590E4C">
              <w:rPr>
                <w:noProof/>
                <w:webHidden/>
                <w:sz w:val="20"/>
                <w:szCs w:val="20"/>
              </w:rPr>
              <w:fldChar w:fldCharType="end"/>
            </w:r>
          </w:hyperlink>
        </w:p>
        <w:p w14:paraId="695D82AD" w14:textId="392F8314"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1" w:history="1">
            <w:r w:rsidRPr="00590E4C">
              <w:rPr>
                <w:rStyle w:val="Hipervnculo"/>
                <w:rFonts w:ascii="Century Gothic" w:eastAsia="Times New Roman" w:hAnsi="Century Gothic" w:cs="Times New Roman"/>
                <w:b/>
                <w:caps/>
                <w:noProof/>
                <w:sz w:val="20"/>
                <w:szCs w:val="20"/>
                <w:lang w:eastAsia="en-US"/>
              </w:rPr>
              <w:t>Artículo 5°. –  DIRECTOR del CENTRO DE ARBITRAJE</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_Toc211354711 \h </w:instrText>
            </w:r>
            <w:r w:rsidRPr="00590E4C">
              <w:rPr>
                <w:noProof/>
                <w:webHidden/>
                <w:sz w:val="20"/>
                <w:szCs w:val="20"/>
              </w:rPr>
            </w:r>
            <w:r w:rsidRPr="00590E4C">
              <w:rPr>
                <w:noProof/>
                <w:webHidden/>
                <w:sz w:val="20"/>
                <w:szCs w:val="20"/>
              </w:rPr>
              <w:fldChar w:fldCharType="separate"/>
            </w:r>
            <w:r w:rsidRPr="00590E4C">
              <w:rPr>
                <w:noProof/>
                <w:webHidden/>
                <w:sz w:val="20"/>
                <w:szCs w:val="20"/>
              </w:rPr>
              <w:t>3</w:t>
            </w:r>
            <w:r w:rsidRPr="00590E4C">
              <w:rPr>
                <w:noProof/>
                <w:webHidden/>
                <w:sz w:val="20"/>
                <w:szCs w:val="20"/>
              </w:rPr>
              <w:fldChar w:fldCharType="end"/>
            </w:r>
          </w:hyperlink>
        </w:p>
        <w:p w14:paraId="436B1DFC" w14:textId="007AF415"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2" w:history="1">
            <w:r w:rsidRPr="00590E4C">
              <w:rPr>
                <w:rStyle w:val="Hipervnculo"/>
                <w:rFonts w:ascii="Century Gothic" w:eastAsia="Times New Roman" w:hAnsi="Century Gothic" w:cs="Times New Roman"/>
                <w:b/>
                <w:caps/>
                <w:noProof/>
                <w:sz w:val="20"/>
                <w:szCs w:val="20"/>
                <w:lang w:eastAsia="en-US"/>
              </w:rPr>
              <w:t>Artículo 6°. – FUNCIONES DEL DIRECTORIO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_Toc211354712 \h </w:instrText>
            </w:r>
            <w:r w:rsidRPr="00590E4C">
              <w:rPr>
                <w:noProof/>
                <w:webHidden/>
                <w:sz w:val="20"/>
                <w:szCs w:val="20"/>
              </w:rPr>
            </w:r>
            <w:r w:rsidRPr="00590E4C">
              <w:rPr>
                <w:noProof/>
                <w:webHidden/>
                <w:sz w:val="20"/>
                <w:szCs w:val="20"/>
              </w:rPr>
              <w:fldChar w:fldCharType="separate"/>
            </w:r>
            <w:r w:rsidRPr="00590E4C">
              <w:rPr>
                <w:noProof/>
                <w:webHidden/>
                <w:sz w:val="20"/>
                <w:szCs w:val="20"/>
              </w:rPr>
              <w:t>3</w:t>
            </w:r>
            <w:r w:rsidRPr="00590E4C">
              <w:rPr>
                <w:noProof/>
                <w:webHidden/>
                <w:sz w:val="20"/>
                <w:szCs w:val="20"/>
              </w:rPr>
              <w:fldChar w:fldCharType="end"/>
            </w:r>
          </w:hyperlink>
        </w:p>
        <w:p w14:paraId="7F6A1F0A" w14:textId="79A869A8"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3" w:history="1">
            <w:r w:rsidRPr="00590E4C">
              <w:rPr>
                <w:rStyle w:val="Hipervnculo"/>
                <w:rFonts w:ascii="Century Gothic" w:eastAsia="Times New Roman" w:hAnsi="Century Gothic" w:cs="Times New Roman"/>
                <w:b/>
                <w:caps/>
                <w:noProof/>
                <w:sz w:val="20"/>
                <w:szCs w:val="20"/>
                <w:lang w:eastAsia="en-US"/>
              </w:rPr>
              <w:t>Artículo 7°. – OBLIGACIONES DEL DIRECTORIO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_Toc211354713 \h </w:instrText>
            </w:r>
            <w:r w:rsidRPr="00590E4C">
              <w:rPr>
                <w:noProof/>
                <w:webHidden/>
                <w:sz w:val="20"/>
                <w:szCs w:val="20"/>
              </w:rPr>
            </w:r>
            <w:r w:rsidRPr="00590E4C">
              <w:rPr>
                <w:noProof/>
                <w:webHidden/>
                <w:sz w:val="20"/>
                <w:szCs w:val="20"/>
              </w:rPr>
              <w:fldChar w:fldCharType="separate"/>
            </w:r>
            <w:r w:rsidRPr="00590E4C">
              <w:rPr>
                <w:noProof/>
                <w:webHidden/>
                <w:sz w:val="20"/>
                <w:szCs w:val="20"/>
              </w:rPr>
              <w:t>4</w:t>
            </w:r>
            <w:r w:rsidRPr="00590E4C">
              <w:rPr>
                <w:noProof/>
                <w:webHidden/>
                <w:sz w:val="20"/>
                <w:szCs w:val="20"/>
              </w:rPr>
              <w:fldChar w:fldCharType="end"/>
            </w:r>
          </w:hyperlink>
        </w:p>
        <w:p w14:paraId="2535C250" w14:textId="518BCA3C"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4" w:history="1">
            <w:r w:rsidRPr="00590E4C">
              <w:rPr>
                <w:rStyle w:val="Hipervnculo"/>
                <w:rFonts w:ascii="Century Gothic" w:eastAsia="Times New Roman" w:hAnsi="Century Gothic" w:cs="Times New Roman"/>
                <w:b/>
                <w:caps/>
                <w:noProof/>
                <w:sz w:val="20"/>
                <w:szCs w:val="20"/>
                <w:lang w:eastAsia="en-US"/>
              </w:rPr>
              <w:t>Artículo 8°. – IMPEDIMENTOS DEL DIRECTORIO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_Toc211354714 \h </w:instrText>
            </w:r>
            <w:r w:rsidRPr="00590E4C">
              <w:rPr>
                <w:noProof/>
                <w:webHidden/>
                <w:sz w:val="20"/>
                <w:szCs w:val="20"/>
              </w:rPr>
            </w:r>
            <w:r w:rsidRPr="00590E4C">
              <w:rPr>
                <w:noProof/>
                <w:webHidden/>
                <w:sz w:val="20"/>
                <w:szCs w:val="20"/>
              </w:rPr>
              <w:fldChar w:fldCharType="separate"/>
            </w:r>
            <w:r w:rsidRPr="00590E4C">
              <w:rPr>
                <w:noProof/>
                <w:webHidden/>
                <w:sz w:val="20"/>
                <w:szCs w:val="20"/>
              </w:rPr>
              <w:t>4</w:t>
            </w:r>
            <w:r w:rsidRPr="00590E4C">
              <w:rPr>
                <w:noProof/>
                <w:webHidden/>
                <w:sz w:val="20"/>
                <w:szCs w:val="20"/>
              </w:rPr>
              <w:fldChar w:fldCharType="end"/>
            </w:r>
          </w:hyperlink>
        </w:p>
        <w:p w14:paraId="1A6C3E52" w14:textId="23183A69" w:rsidR="00590E4C" w:rsidRPr="00590E4C" w:rsidRDefault="00590E4C">
          <w:pPr>
            <w:pStyle w:val="TDC2"/>
            <w:tabs>
              <w:tab w:val="right" w:leader="dot" w:pos="8494"/>
            </w:tabs>
            <w:rPr>
              <w:rFonts w:asciiTheme="minorHAnsi" w:eastAsiaTheme="minorEastAsia" w:hAnsiTheme="minorHAnsi" w:cstheme="minorBidi"/>
              <w:noProof/>
              <w:kern w:val="2"/>
              <w14:ligatures w14:val="standardContextual"/>
            </w:rPr>
          </w:pPr>
          <w:hyperlink w:anchor="_Toc211354715" w:history="1">
            <w:r w:rsidRPr="00590E4C">
              <w:rPr>
                <w:rStyle w:val="Hipervnculo"/>
                <w:rFonts w:ascii="Century Gothic" w:eastAsia="Times New Roman" w:hAnsi="Century Gothic" w:cs="Times New Roman"/>
                <w:b/>
                <w:caps/>
                <w:noProof/>
                <w:sz w:val="20"/>
                <w:szCs w:val="20"/>
                <w:lang w:eastAsia="en-US"/>
              </w:rPr>
              <w:t>CAPITULO I – EL CONSEJO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_Toc211354715 \h </w:instrText>
            </w:r>
            <w:r w:rsidRPr="00590E4C">
              <w:rPr>
                <w:noProof/>
                <w:webHidden/>
                <w:sz w:val="20"/>
                <w:szCs w:val="20"/>
              </w:rPr>
            </w:r>
            <w:r w:rsidRPr="00590E4C">
              <w:rPr>
                <w:noProof/>
                <w:webHidden/>
                <w:sz w:val="20"/>
                <w:szCs w:val="20"/>
              </w:rPr>
              <w:fldChar w:fldCharType="separate"/>
            </w:r>
            <w:r w:rsidRPr="00590E4C">
              <w:rPr>
                <w:noProof/>
                <w:webHidden/>
                <w:sz w:val="20"/>
                <w:szCs w:val="20"/>
              </w:rPr>
              <w:t>4</w:t>
            </w:r>
            <w:r w:rsidRPr="00590E4C">
              <w:rPr>
                <w:noProof/>
                <w:webHidden/>
                <w:sz w:val="20"/>
                <w:szCs w:val="20"/>
              </w:rPr>
              <w:fldChar w:fldCharType="end"/>
            </w:r>
          </w:hyperlink>
        </w:p>
        <w:p w14:paraId="459F9FAA" w14:textId="688D4B99"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6" w:history="1">
            <w:r w:rsidRPr="00590E4C">
              <w:rPr>
                <w:rStyle w:val="Hipervnculo"/>
                <w:rFonts w:ascii="Century Gothic" w:eastAsia="Times New Roman" w:hAnsi="Century Gothic" w:cs="Times New Roman"/>
                <w:b/>
                <w:caps/>
                <w:noProof/>
                <w:sz w:val="20"/>
                <w:szCs w:val="20"/>
                <w:lang w:eastAsia="en-US"/>
              </w:rPr>
              <w:t>Artículo 9°. – EL CONSEJO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_Toc211354716 \h </w:instrText>
            </w:r>
            <w:r w:rsidRPr="00590E4C">
              <w:rPr>
                <w:noProof/>
                <w:webHidden/>
                <w:sz w:val="20"/>
                <w:szCs w:val="20"/>
              </w:rPr>
            </w:r>
            <w:r w:rsidRPr="00590E4C">
              <w:rPr>
                <w:noProof/>
                <w:webHidden/>
                <w:sz w:val="20"/>
                <w:szCs w:val="20"/>
              </w:rPr>
              <w:fldChar w:fldCharType="separate"/>
            </w:r>
            <w:r w:rsidRPr="00590E4C">
              <w:rPr>
                <w:noProof/>
                <w:webHidden/>
                <w:sz w:val="20"/>
                <w:szCs w:val="20"/>
              </w:rPr>
              <w:t>4</w:t>
            </w:r>
            <w:r w:rsidRPr="00590E4C">
              <w:rPr>
                <w:noProof/>
                <w:webHidden/>
                <w:sz w:val="20"/>
                <w:szCs w:val="20"/>
              </w:rPr>
              <w:fldChar w:fldCharType="end"/>
            </w:r>
          </w:hyperlink>
        </w:p>
        <w:p w14:paraId="17BD085D" w14:textId="2584916C"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7" w:history="1">
            <w:r w:rsidRPr="00590E4C">
              <w:rPr>
                <w:rStyle w:val="Hipervnculo"/>
                <w:rFonts w:ascii="Century Gothic" w:eastAsia="Times New Roman" w:hAnsi="Century Gothic" w:cs="Times New Roman"/>
                <w:b/>
                <w:caps/>
                <w:noProof/>
                <w:sz w:val="20"/>
                <w:szCs w:val="20"/>
                <w:lang w:eastAsia="en-US"/>
              </w:rPr>
              <w:t>Artículo 10°. – FUNCIONES DEL CONSEJO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_Toc211354717 \h </w:instrText>
            </w:r>
            <w:r w:rsidRPr="00590E4C">
              <w:rPr>
                <w:noProof/>
                <w:webHidden/>
                <w:sz w:val="20"/>
                <w:szCs w:val="20"/>
              </w:rPr>
            </w:r>
            <w:r w:rsidRPr="00590E4C">
              <w:rPr>
                <w:noProof/>
                <w:webHidden/>
                <w:sz w:val="20"/>
                <w:szCs w:val="20"/>
              </w:rPr>
              <w:fldChar w:fldCharType="separate"/>
            </w:r>
            <w:r w:rsidRPr="00590E4C">
              <w:rPr>
                <w:noProof/>
                <w:webHidden/>
                <w:sz w:val="20"/>
                <w:szCs w:val="20"/>
              </w:rPr>
              <w:t>4</w:t>
            </w:r>
            <w:r w:rsidRPr="00590E4C">
              <w:rPr>
                <w:noProof/>
                <w:webHidden/>
                <w:sz w:val="20"/>
                <w:szCs w:val="20"/>
              </w:rPr>
              <w:fldChar w:fldCharType="end"/>
            </w:r>
          </w:hyperlink>
        </w:p>
        <w:p w14:paraId="49F695D3" w14:textId="442F29F1"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8" w:history="1">
            <w:r w:rsidRPr="00590E4C">
              <w:rPr>
                <w:rStyle w:val="Hipervnculo"/>
                <w:rFonts w:ascii="Century Gothic" w:eastAsia="Times New Roman" w:hAnsi="Century Gothic" w:cs="Times New Roman"/>
                <w:b/>
                <w:caps/>
                <w:noProof/>
                <w:sz w:val="20"/>
                <w:szCs w:val="20"/>
                <w:lang w:eastAsia="en-US"/>
              </w:rPr>
              <w:t>Artículo 11°. –  SESIONES DEL CONSEJO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_Toc211354718 \h </w:instrText>
            </w:r>
            <w:r w:rsidRPr="00590E4C">
              <w:rPr>
                <w:noProof/>
                <w:webHidden/>
                <w:sz w:val="20"/>
                <w:szCs w:val="20"/>
              </w:rPr>
            </w:r>
            <w:r w:rsidRPr="00590E4C">
              <w:rPr>
                <w:noProof/>
                <w:webHidden/>
                <w:sz w:val="20"/>
                <w:szCs w:val="20"/>
              </w:rPr>
              <w:fldChar w:fldCharType="separate"/>
            </w:r>
            <w:r w:rsidRPr="00590E4C">
              <w:rPr>
                <w:noProof/>
                <w:webHidden/>
                <w:sz w:val="20"/>
                <w:szCs w:val="20"/>
              </w:rPr>
              <w:t>5</w:t>
            </w:r>
            <w:r w:rsidRPr="00590E4C">
              <w:rPr>
                <w:noProof/>
                <w:webHidden/>
                <w:sz w:val="20"/>
                <w:szCs w:val="20"/>
              </w:rPr>
              <w:fldChar w:fldCharType="end"/>
            </w:r>
          </w:hyperlink>
        </w:p>
        <w:p w14:paraId="13DEA8C8" w14:textId="3026CDA9"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19" w:history="1">
            <w:r w:rsidRPr="00590E4C">
              <w:rPr>
                <w:rStyle w:val="Hipervnculo"/>
                <w:rFonts w:ascii="Century Gothic" w:eastAsia="Times New Roman" w:hAnsi="Century Gothic" w:cs="Times New Roman"/>
                <w:b/>
                <w:caps/>
                <w:noProof/>
                <w:sz w:val="20"/>
                <w:szCs w:val="20"/>
                <w:lang w:eastAsia="en-US"/>
              </w:rPr>
              <w:t>Artículo 12°. – DECISIONES DEL CONSEJO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_Toc211354719 \h </w:instrText>
            </w:r>
            <w:r w:rsidRPr="00590E4C">
              <w:rPr>
                <w:noProof/>
                <w:webHidden/>
                <w:sz w:val="20"/>
                <w:szCs w:val="20"/>
              </w:rPr>
            </w:r>
            <w:r w:rsidRPr="00590E4C">
              <w:rPr>
                <w:noProof/>
                <w:webHidden/>
                <w:sz w:val="20"/>
                <w:szCs w:val="20"/>
              </w:rPr>
              <w:fldChar w:fldCharType="separate"/>
            </w:r>
            <w:r w:rsidRPr="00590E4C">
              <w:rPr>
                <w:noProof/>
                <w:webHidden/>
                <w:sz w:val="20"/>
                <w:szCs w:val="20"/>
              </w:rPr>
              <w:t>5</w:t>
            </w:r>
            <w:r w:rsidRPr="00590E4C">
              <w:rPr>
                <w:noProof/>
                <w:webHidden/>
                <w:sz w:val="20"/>
                <w:szCs w:val="20"/>
              </w:rPr>
              <w:fldChar w:fldCharType="end"/>
            </w:r>
          </w:hyperlink>
        </w:p>
        <w:p w14:paraId="5FFDAE10" w14:textId="05840ABD"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0" w:history="1">
            <w:r w:rsidRPr="00590E4C">
              <w:rPr>
                <w:rStyle w:val="Hipervnculo"/>
                <w:rFonts w:ascii="Century Gothic" w:eastAsia="Times New Roman" w:hAnsi="Century Gothic" w:cs="Times New Roman"/>
                <w:b/>
                <w:caps/>
                <w:noProof/>
                <w:sz w:val="20"/>
                <w:szCs w:val="20"/>
                <w:lang w:eastAsia="en-US"/>
              </w:rPr>
              <w:t>Artículo 13°. – CONFIDENCIALIDAD EN EL CONSEJO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_Toc211354720 \h </w:instrText>
            </w:r>
            <w:r w:rsidRPr="00590E4C">
              <w:rPr>
                <w:noProof/>
                <w:webHidden/>
                <w:sz w:val="20"/>
                <w:szCs w:val="20"/>
              </w:rPr>
            </w:r>
            <w:r w:rsidRPr="00590E4C">
              <w:rPr>
                <w:noProof/>
                <w:webHidden/>
                <w:sz w:val="20"/>
                <w:szCs w:val="20"/>
              </w:rPr>
              <w:fldChar w:fldCharType="separate"/>
            </w:r>
            <w:r w:rsidRPr="00590E4C">
              <w:rPr>
                <w:noProof/>
                <w:webHidden/>
                <w:sz w:val="20"/>
                <w:szCs w:val="20"/>
              </w:rPr>
              <w:t>5</w:t>
            </w:r>
            <w:r w:rsidRPr="00590E4C">
              <w:rPr>
                <w:noProof/>
                <w:webHidden/>
                <w:sz w:val="20"/>
                <w:szCs w:val="20"/>
              </w:rPr>
              <w:fldChar w:fldCharType="end"/>
            </w:r>
          </w:hyperlink>
        </w:p>
        <w:p w14:paraId="220B7880" w14:textId="5389B3CE"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1" w:history="1">
            <w:r w:rsidRPr="00590E4C">
              <w:rPr>
                <w:rStyle w:val="Hipervnculo"/>
                <w:rFonts w:ascii="Century Gothic" w:eastAsia="Times New Roman" w:hAnsi="Century Gothic" w:cs="Times New Roman"/>
                <w:b/>
                <w:caps/>
                <w:noProof/>
                <w:sz w:val="20"/>
                <w:szCs w:val="20"/>
                <w:lang w:eastAsia="en-US"/>
              </w:rPr>
              <w:t>Artículo 14°. – DESIGNACIÓN COMO ARBITROS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_Toc211354721 \h </w:instrText>
            </w:r>
            <w:r w:rsidRPr="00590E4C">
              <w:rPr>
                <w:noProof/>
                <w:webHidden/>
                <w:sz w:val="20"/>
                <w:szCs w:val="20"/>
              </w:rPr>
            </w:r>
            <w:r w:rsidRPr="00590E4C">
              <w:rPr>
                <w:noProof/>
                <w:webHidden/>
                <w:sz w:val="20"/>
                <w:szCs w:val="20"/>
              </w:rPr>
              <w:fldChar w:fldCharType="separate"/>
            </w:r>
            <w:r w:rsidRPr="00590E4C">
              <w:rPr>
                <w:noProof/>
                <w:webHidden/>
                <w:sz w:val="20"/>
                <w:szCs w:val="20"/>
              </w:rPr>
              <w:t>6</w:t>
            </w:r>
            <w:r w:rsidRPr="00590E4C">
              <w:rPr>
                <w:noProof/>
                <w:webHidden/>
                <w:sz w:val="20"/>
                <w:szCs w:val="20"/>
              </w:rPr>
              <w:fldChar w:fldCharType="end"/>
            </w:r>
          </w:hyperlink>
        </w:p>
        <w:p w14:paraId="2D1A946D" w14:textId="433E714C" w:rsidR="00590E4C" w:rsidRPr="00590E4C" w:rsidRDefault="00590E4C">
          <w:pPr>
            <w:pStyle w:val="TDC2"/>
            <w:tabs>
              <w:tab w:val="right" w:leader="dot" w:pos="8494"/>
            </w:tabs>
            <w:rPr>
              <w:rFonts w:asciiTheme="minorHAnsi" w:eastAsiaTheme="minorEastAsia" w:hAnsiTheme="minorHAnsi" w:cstheme="minorBidi"/>
              <w:noProof/>
              <w:kern w:val="2"/>
              <w14:ligatures w14:val="standardContextual"/>
            </w:rPr>
          </w:pPr>
          <w:hyperlink w:anchor="_Toc211354722" w:history="1">
            <w:r w:rsidRPr="00590E4C">
              <w:rPr>
                <w:rStyle w:val="Hipervnculo"/>
                <w:rFonts w:ascii="Century Gothic" w:eastAsia="Times New Roman" w:hAnsi="Century Gothic" w:cs="Times New Roman"/>
                <w:b/>
                <w:caps/>
                <w:noProof/>
                <w:sz w:val="20"/>
                <w:szCs w:val="20"/>
                <w:lang w:eastAsia="en-US"/>
              </w:rPr>
              <w:t>CAPÍTULO II – LA SECRETARIA GENERAL</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_Toc211354722 \h </w:instrText>
            </w:r>
            <w:r w:rsidRPr="00590E4C">
              <w:rPr>
                <w:noProof/>
                <w:webHidden/>
                <w:sz w:val="20"/>
                <w:szCs w:val="20"/>
              </w:rPr>
            </w:r>
            <w:r w:rsidRPr="00590E4C">
              <w:rPr>
                <w:noProof/>
                <w:webHidden/>
                <w:sz w:val="20"/>
                <w:szCs w:val="20"/>
              </w:rPr>
              <w:fldChar w:fldCharType="separate"/>
            </w:r>
            <w:r w:rsidRPr="00590E4C">
              <w:rPr>
                <w:noProof/>
                <w:webHidden/>
                <w:sz w:val="20"/>
                <w:szCs w:val="20"/>
              </w:rPr>
              <w:t>6</w:t>
            </w:r>
            <w:r w:rsidRPr="00590E4C">
              <w:rPr>
                <w:noProof/>
                <w:webHidden/>
                <w:sz w:val="20"/>
                <w:szCs w:val="20"/>
              </w:rPr>
              <w:fldChar w:fldCharType="end"/>
            </w:r>
          </w:hyperlink>
        </w:p>
        <w:p w14:paraId="6FBCEFD6" w14:textId="40F7E93E"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3" w:history="1">
            <w:r w:rsidRPr="00590E4C">
              <w:rPr>
                <w:rStyle w:val="Hipervnculo"/>
                <w:rFonts w:ascii="Century Gothic" w:eastAsia="Times New Roman" w:hAnsi="Century Gothic" w:cs="Times New Roman"/>
                <w:b/>
                <w:caps/>
                <w:noProof/>
                <w:sz w:val="20"/>
                <w:szCs w:val="20"/>
                <w:lang w:eastAsia="en-US"/>
              </w:rPr>
              <w:t>Artículo 15°. – LA SECRETARIA GENERAL</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_Toc211354723 \h </w:instrText>
            </w:r>
            <w:r w:rsidRPr="00590E4C">
              <w:rPr>
                <w:noProof/>
                <w:webHidden/>
                <w:sz w:val="20"/>
                <w:szCs w:val="20"/>
              </w:rPr>
            </w:r>
            <w:r w:rsidRPr="00590E4C">
              <w:rPr>
                <w:noProof/>
                <w:webHidden/>
                <w:sz w:val="20"/>
                <w:szCs w:val="20"/>
              </w:rPr>
              <w:fldChar w:fldCharType="separate"/>
            </w:r>
            <w:r w:rsidRPr="00590E4C">
              <w:rPr>
                <w:noProof/>
                <w:webHidden/>
                <w:sz w:val="20"/>
                <w:szCs w:val="20"/>
              </w:rPr>
              <w:t>6</w:t>
            </w:r>
            <w:r w:rsidRPr="00590E4C">
              <w:rPr>
                <w:noProof/>
                <w:webHidden/>
                <w:sz w:val="20"/>
                <w:szCs w:val="20"/>
              </w:rPr>
              <w:fldChar w:fldCharType="end"/>
            </w:r>
          </w:hyperlink>
        </w:p>
        <w:p w14:paraId="3E49E791" w14:textId="1B319195"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4" w:history="1">
            <w:r w:rsidRPr="00590E4C">
              <w:rPr>
                <w:rStyle w:val="Hipervnculo"/>
                <w:rFonts w:ascii="Century Gothic" w:eastAsia="Times New Roman" w:hAnsi="Century Gothic" w:cs="Times New Roman"/>
                <w:b/>
                <w:caps/>
                <w:noProof/>
                <w:sz w:val="20"/>
                <w:szCs w:val="20"/>
                <w:lang w:eastAsia="en-US"/>
              </w:rPr>
              <w:t>Artículo 16°. – FUNCIONES DE LA SECRETARIA GENERAL</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_Toc211354724 \h </w:instrText>
            </w:r>
            <w:r w:rsidRPr="00590E4C">
              <w:rPr>
                <w:noProof/>
                <w:webHidden/>
                <w:sz w:val="20"/>
                <w:szCs w:val="20"/>
              </w:rPr>
            </w:r>
            <w:r w:rsidRPr="00590E4C">
              <w:rPr>
                <w:noProof/>
                <w:webHidden/>
                <w:sz w:val="20"/>
                <w:szCs w:val="20"/>
              </w:rPr>
              <w:fldChar w:fldCharType="separate"/>
            </w:r>
            <w:r w:rsidRPr="00590E4C">
              <w:rPr>
                <w:noProof/>
                <w:webHidden/>
                <w:sz w:val="20"/>
                <w:szCs w:val="20"/>
              </w:rPr>
              <w:t>6</w:t>
            </w:r>
            <w:r w:rsidRPr="00590E4C">
              <w:rPr>
                <w:noProof/>
                <w:webHidden/>
                <w:sz w:val="20"/>
                <w:szCs w:val="20"/>
              </w:rPr>
              <w:fldChar w:fldCharType="end"/>
            </w:r>
          </w:hyperlink>
        </w:p>
        <w:p w14:paraId="34458536" w14:textId="4C2CF7FB"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5" w:history="1">
            <w:r w:rsidRPr="00590E4C">
              <w:rPr>
                <w:rStyle w:val="Hipervnculo"/>
                <w:rFonts w:ascii="Century Gothic" w:eastAsia="Times New Roman" w:hAnsi="Century Gothic" w:cs="Times New Roman"/>
                <w:b/>
                <w:caps/>
                <w:noProof/>
                <w:sz w:val="20"/>
                <w:szCs w:val="20"/>
                <w:lang w:eastAsia="en-US"/>
              </w:rPr>
              <w:t>Artículo 17°. – IMPEDIMENTOS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_Toc211354725 \h </w:instrText>
            </w:r>
            <w:r w:rsidRPr="00590E4C">
              <w:rPr>
                <w:noProof/>
                <w:webHidden/>
                <w:sz w:val="20"/>
                <w:szCs w:val="20"/>
              </w:rPr>
            </w:r>
            <w:r w:rsidRPr="00590E4C">
              <w:rPr>
                <w:noProof/>
                <w:webHidden/>
                <w:sz w:val="20"/>
                <w:szCs w:val="20"/>
              </w:rPr>
              <w:fldChar w:fldCharType="separate"/>
            </w:r>
            <w:r w:rsidRPr="00590E4C">
              <w:rPr>
                <w:noProof/>
                <w:webHidden/>
                <w:sz w:val="20"/>
                <w:szCs w:val="20"/>
              </w:rPr>
              <w:t>7</w:t>
            </w:r>
            <w:r w:rsidRPr="00590E4C">
              <w:rPr>
                <w:noProof/>
                <w:webHidden/>
                <w:sz w:val="20"/>
                <w:szCs w:val="20"/>
              </w:rPr>
              <w:fldChar w:fldCharType="end"/>
            </w:r>
          </w:hyperlink>
        </w:p>
        <w:p w14:paraId="6A1432CB" w14:textId="46622E95"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6" w:history="1">
            <w:r w:rsidRPr="00590E4C">
              <w:rPr>
                <w:rStyle w:val="Hipervnculo"/>
                <w:rFonts w:ascii="Century Gothic" w:eastAsia="Times New Roman" w:hAnsi="Century Gothic" w:cs="Times New Roman"/>
                <w:b/>
                <w:caps/>
                <w:noProof/>
                <w:sz w:val="20"/>
                <w:szCs w:val="20"/>
                <w:lang w:eastAsia="en-US"/>
              </w:rPr>
              <w:t>Artículo 18°. – SECRETARIOS ARBITRALES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_Toc211354726 \h </w:instrText>
            </w:r>
            <w:r w:rsidRPr="00590E4C">
              <w:rPr>
                <w:noProof/>
                <w:webHidden/>
                <w:sz w:val="20"/>
                <w:szCs w:val="20"/>
              </w:rPr>
            </w:r>
            <w:r w:rsidRPr="00590E4C">
              <w:rPr>
                <w:noProof/>
                <w:webHidden/>
                <w:sz w:val="20"/>
                <w:szCs w:val="20"/>
              </w:rPr>
              <w:fldChar w:fldCharType="separate"/>
            </w:r>
            <w:r w:rsidRPr="00590E4C">
              <w:rPr>
                <w:noProof/>
                <w:webHidden/>
                <w:sz w:val="20"/>
                <w:szCs w:val="20"/>
              </w:rPr>
              <w:t>7</w:t>
            </w:r>
            <w:r w:rsidRPr="00590E4C">
              <w:rPr>
                <w:noProof/>
                <w:webHidden/>
                <w:sz w:val="20"/>
                <w:szCs w:val="20"/>
              </w:rPr>
              <w:fldChar w:fldCharType="end"/>
            </w:r>
          </w:hyperlink>
        </w:p>
        <w:p w14:paraId="23ED8F35" w14:textId="409C73CD"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7" w:history="1">
            <w:r w:rsidRPr="00590E4C">
              <w:rPr>
                <w:rStyle w:val="Hipervnculo"/>
                <w:rFonts w:ascii="Century Gothic" w:eastAsia="Times New Roman" w:hAnsi="Century Gothic" w:cs="Times New Roman"/>
                <w:b/>
                <w:caps/>
                <w:noProof/>
                <w:sz w:val="20"/>
                <w:szCs w:val="20"/>
                <w:lang w:eastAsia="en-US"/>
              </w:rPr>
              <w:t>Artículo 19°. – DEBERES Y OBLIGACIONES DE LOS SECRETARIOS ARBITRALES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_Toc211354727 \h </w:instrText>
            </w:r>
            <w:r w:rsidRPr="00590E4C">
              <w:rPr>
                <w:noProof/>
                <w:webHidden/>
                <w:sz w:val="20"/>
                <w:szCs w:val="20"/>
              </w:rPr>
            </w:r>
            <w:r w:rsidRPr="00590E4C">
              <w:rPr>
                <w:noProof/>
                <w:webHidden/>
                <w:sz w:val="20"/>
                <w:szCs w:val="20"/>
              </w:rPr>
              <w:fldChar w:fldCharType="separate"/>
            </w:r>
            <w:r w:rsidRPr="00590E4C">
              <w:rPr>
                <w:noProof/>
                <w:webHidden/>
                <w:sz w:val="20"/>
                <w:szCs w:val="20"/>
              </w:rPr>
              <w:t>7</w:t>
            </w:r>
            <w:r w:rsidRPr="00590E4C">
              <w:rPr>
                <w:noProof/>
                <w:webHidden/>
                <w:sz w:val="20"/>
                <w:szCs w:val="20"/>
              </w:rPr>
              <w:fldChar w:fldCharType="end"/>
            </w:r>
          </w:hyperlink>
        </w:p>
        <w:p w14:paraId="6B9BA896" w14:textId="7975EDD2"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8" w:history="1">
            <w:r w:rsidRPr="00590E4C">
              <w:rPr>
                <w:rStyle w:val="Hipervnculo"/>
                <w:rFonts w:ascii="Century Gothic" w:eastAsia="Times New Roman" w:hAnsi="Century Gothic" w:cs="Times New Roman"/>
                <w:b/>
                <w:caps/>
                <w:noProof/>
                <w:sz w:val="20"/>
                <w:szCs w:val="20"/>
                <w:lang w:eastAsia="en-US"/>
              </w:rPr>
              <w:t>Artículo 20°. – SANCIONES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_Toc211354728 \h </w:instrText>
            </w:r>
            <w:r w:rsidRPr="00590E4C">
              <w:rPr>
                <w:noProof/>
                <w:webHidden/>
                <w:sz w:val="20"/>
                <w:szCs w:val="20"/>
              </w:rPr>
            </w:r>
            <w:r w:rsidRPr="00590E4C">
              <w:rPr>
                <w:noProof/>
                <w:webHidden/>
                <w:sz w:val="20"/>
                <w:szCs w:val="20"/>
              </w:rPr>
              <w:fldChar w:fldCharType="separate"/>
            </w:r>
            <w:r w:rsidRPr="00590E4C">
              <w:rPr>
                <w:noProof/>
                <w:webHidden/>
                <w:sz w:val="20"/>
                <w:szCs w:val="20"/>
              </w:rPr>
              <w:t>8</w:t>
            </w:r>
            <w:r w:rsidRPr="00590E4C">
              <w:rPr>
                <w:noProof/>
                <w:webHidden/>
                <w:sz w:val="20"/>
                <w:szCs w:val="20"/>
              </w:rPr>
              <w:fldChar w:fldCharType="end"/>
            </w:r>
          </w:hyperlink>
        </w:p>
        <w:p w14:paraId="4D9F7582" w14:textId="51040A6C"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29" w:history="1">
            <w:r w:rsidRPr="00590E4C">
              <w:rPr>
                <w:rStyle w:val="Hipervnculo"/>
                <w:rFonts w:ascii="Century Gothic" w:eastAsia="Times New Roman" w:hAnsi="Century Gothic" w:cs="Times New Roman"/>
                <w:b/>
                <w:caps/>
                <w:noProof/>
                <w:sz w:val="20"/>
                <w:szCs w:val="20"/>
                <w:lang w:eastAsia="en-US"/>
              </w:rPr>
              <w:t>Artículo 21°. – INHIBICIÓN</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_Toc211354729 \h </w:instrText>
            </w:r>
            <w:r w:rsidRPr="00590E4C">
              <w:rPr>
                <w:noProof/>
                <w:webHidden/>
                <w:sz w:val="20"/>
                <w:szCs w:val="20"/>
              </w:rPr>
            </w:r>
            <w:r w:rsidRPr="00590E4C">
              <w:rPr>
                <w:noProof/>
                <w:webHidden/>
                <w:sz w:val="20"/>
                <w:szCs w:val="20"/>
              </w:rPr>
              <w:fldChar w:fldCharType="separate"/>
            </w:r>
            <w:r w:rsidRPr="00590E4C">
              <w:rPr>
                <w:noProof/>
                <w:webHidden/>
                <w:sz w:val="20"/>
                <w:szCs w:val="20"/>
              </w:rPr>
              <w:t>8</w:t>
            </w:r>
            <w:r w:rsidRPr="00590E4C">
              <w:rPr>
                <w:noProof/>
                <w:webHidden/>
                <w:sz w:val="20"/>
                <w:szCs w:val="20"/>
              </w:rPr>
              <w:fldChar w:fldCharType="end"/>
            </w:r>
          </w:hyperlink>
        </w:p>
        <w:p w14:paraId="796BCF2B" w14:textId="515A6B41" w:rsidR="00590E4C" w:rsidRPr="00590E4C" w:rsidRDefault="00590E4C">
          <w:pPr>
            <w:pStyle w:val="TDC1"/>
            <w:tabs>
              <w:tab w:val="right" w:leader="dot" w:pos="8494"/>
            </w:tabs>
            <w:rPr>
              <w:rFonts w:asciiTheme="minorHAnsi" w:eastAsiaTheme="minorEastAsia" w:hAnsiTheme="minorHAnsi" w:cstheme="minorBidi"/>
              <w:noProof/>
              <w:kern w:val="2"/>
              <w14:ligatures w14:val="standardContextual"/>
            </w:rPr>
          </w:pPr>
          <w:hyperlink w:anchor="_Toc211354730" w:history="1">
            <w:r w:rsidRPr="00590E4C">
              <w:rPr>
                <w:rStyle w:val="Hipervnculo"/>
                <w:rFonts w:ascii="Century Gothic" w:eastAsia="Times New Roman" w:hAnsi="Century Gothic" w:cs="Times New Roman"/>
                <w:b/>
                <w:noProof/>
                <w:sz w:val="20"/>
                <w:szCs w:val="20"/>
                <w:lang w:eastAsia="en-US"/>
              </w:rPr>
              <w:t>TÍTULO III – NÓMINA DE ÁRBITROS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_Toc211354730 \h </w:instrText>
            </w:r>
            <w:r w:rsidRPr="00590E4C">
              <w:rPr>
                <w:noProof/>
                <w:webHidden/>
                <w:sz w:val="20"/>
                <w:szCs w:val="20"/>
              </w:rPr>
            </w:r>
            <w:r w:rsidRPr="00590E4C">
              <w:rPr>
                <w:noProof/>
                <w:webHidden/>
                <w:sz w:val="20"/>
                <w:szCs w:val="20"/>
              </w:rPr>
              <w:fldChar w:fldCharType="separate"/>
            </w:r>
            <w:r w:rsidRPr="00590E4C">
              <w:rPr>
                <w:noProof/>
                <w:webHidden/>
                <w:sz w:val="20"/>
                <w:szCs w:val="20"/>
              </w:rPr>
              <w:t>8</w:t>
            </w:r>
            <w:r w:rsidRPr="00590E4C">
              <w:rPr>
                <w:noProof/>
                <w:webHidden/>
                <w:sz w:val="20"/>
                <w:szCs w:val="20"/>
              </w:rPr>
              <w:fldChar w:fldCharType="end"/>
            </w:r>
          </w:hyperlink>
        </w:p>
        <w:p w14:paraId="37F7A7BF" w14:textId="44F05856"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31" w:history="1">
            <w:r w:rsidRPr="00590E4C">
              <w:rPr>
                <w:rStyle w:val="Hipervnculo"/>
                <w:rFonts w:ascii="Century Gothic" w:eastAsia="Times New Roman" w:hAnsi="Century Gothic" w:cs="Times New Roman"/>
                <w:b/>
                <w:caps/>
                <w:noProof/>
                <w:sz w:val="20"/>
                <w:szCs w:val="20"/>
                <w:lang w:eastAsia="en-US"/>
              </w:rPr>
              <w:t>Artículo 22°. – GENERALIDADES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_Toc211354731 \h </w:instrText>
            </w:r>
            <w:r w:rsidRPr="00590E4C">
              <w:rPr>
                <w:noProof/>
                <w:webHidden/>
                <w:sz w:val="20"/>
                <w:szCs w:val="20"/>
              </w:rPr>
            </w:r>
            <w:r w:rsidRPr="00590E4C">
              <w:rPr>
                <w:noProof/>
                <w:webHidden/>
                <w:sz w:val="20"/>
                <w:szCs w:val="20"/>
              </w:rPr>
              <w:fldChar w:fldCharType="separate"/>
            </w:r>
            <w:r w:rsidRPr="00590E4C">
              <w:rPr>
                <w:noProof/>
                <w:webHidden/>
                <w:sz w:val="20"/>
                <w:szCs w:val="20"/>
              </w:rPr>
              <w:t>8</w:t>
            </w:r>
            <w:r w:rsidRPr="00590E4C">
              <w:rPr>
                <w:noProof/>
                <w:webHidden/>
                <w:sz w:val="20"/>
                <w:szCs w:val="20"/>
              </w:rPr>
              <w:fldChar w:fldCharType="end"/>
            </w:r>
          </w:hyperlink>
        </w:p>
        <w:p w14:paraId="32EB1F6E" w14:textId="7E24E3CF"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32" w:history="1">
            <w:r w:rsidRPr="00590E4C">
              <w:rPr>
                <w:rStyle w:val="Hipervnculo"/>
                <w:rFonts w:ascii="Century Gothic" w:eastAsia="Times New Roman" w:hAnsi="Century Gothic" w:cs="Times New Roman"/>
                <w:b/>
                <w:caps/>
                <w:noProof/>
                <w:sz w:val="20"/>
                <w:szCs w:val="20"/>
                <w:lang w:eastAsia="en-US"/>
              </w:rPr>
              <w:t>Artículo 23°. – SOLICITUD</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_Toc211354732 \h </w:instrText>
            </w:r>
            <w:r w:rsidRPr="00590E4C">
              <w:rPr>
                <w:noProof/>
                <w:webHidden/>
                <w:sz w:val="20"/>
                <w:szCs w:val="20"/>
              </w:rPr>
            </w:r>
            <w:r w:rsidRPr="00590E4C">
              <w:rPr>
                <w:noProof/>
                <w:webHidden/>
                <w:sz w:val="20"/>
                <w:szCs w:val="20"/>
              </w:rPr>
              <w:fldChar w:fldCharType="separate"/>
            </w:r>
            <w:r w:rsidRPr="00590E4C">
              <w:rPr>
                <w:noProof/>
                <w:webHidden/>
                <w:sz w:val="20"/>
                <w:szCs w:val="20"/>
              </w:rPr>
              <w:t>8</w:t>
            </w:r>
            <w:r w:rsidRPr="00590E4C">
              <w:rPr>
                <w:noProof/>
                <w:webHidden/>
                <w:sz w:val="20"/>
                <w:szCs w:val="20"/>
              </w:rPr>
              <w:fldChar w:fldCharType="end"/>
            </w:r>
          </w:hyperlink>
        </w:p>
        <w:p w14:paraId="01219F06" w14:textId="23CD4AF7"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33" w:history="1">
            <w:r w:rsidRPr="00590E4C">
              <w:rPr>
                <w:rStyle w:val="Hipervnculo"/>
                <w:rFonts w:ascii="Century Gothic" w:eastAsia="Times New Roman" w:hAnsi="Century Gothic" w:cs="Times New Roman"/>
                <w:b/>
                <w:caps/>
                <w:noProof/>
                <w:sz w:val="20"/>
                <w:szCs w:val="20"/>
                <w:lang w:eastAsia="en-US"/>
              </w:rPr>
              <w:t>Artículo 24°. – INVITACIÓN DEL CENTRO</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_Toc211354733 \h </w:instrText>
            </w:r>
            <w:r w:rsidRPr="00590E4C">
              <w:rPr>
                <w:noProof/>
                <w:webHidden/>
                <w:sz w:val="20"/>
                <w:szCs w:val="20"/>
              </w:rPr>
            </w:r>
            <w:r w:rsidRPr="00590E4C">
              <w:rPr>
                <w:noProof/>
                <w:webHidden/>
                <w:sz w:val="20"/>
                <w:szCs w:val="20"/>
              </w:rPr>
              <w:fldChar w:fldCharType="separate"/>
            </w:r>
            <w:r w:rsidRPr="00590E4C">
              <w:rPr>
                <w:noProof/>
                <w:webHidden/>
                <w:sz w:val="20"/>
                <w:szCs w:val="20"/>
              </w:rPr>
              <w:t>10</w:t>
            </w:r>
            <w:r w:rsidRPr="00590E4C">
              <w:rPr>
                <w:noProof/>
                <w:webHidden/>
                <w:sz w:val="20"/>
                <w:szCs w:val="20"/>
              </w:rPr>
              <w:fldChar w:fldCharType="end"/>
            </w:r>
          </w:hyperlink>
        </w:p>
        <w:p w14:paraId="01DE576A" w14:textId="43BCC2C6"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34" w:history="1">
            <w:r w:rsidRPr="00590E4C">
              <w:rPr>
                <w:rStyle w:val="Hipervnculo"/>
                <w:rFonts w:ascii="Century Gothic" w:eastAsia="Times New Roman" w:hAnsi="Century Gothic" w:cs="Times New Roman"/>
                <w:b/>
                <w:caps/>
                <w:noProof/>
                <w:sz w:val="20"/>
                <w:szCs w:val="20"/>
                <w:lang w:eastAsia="en-US"/>
              </w:rPr>
              <w:t>Artículo 25°. – QUEJAS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_Toc211354734 \h </w:instrText>
            </w:r>
            <w:r w:rsidRPr="00590E4C">
              <w:rPr>
                <w:noProof/>
                <w:webHidden/>
                <w:sz w:val="20"/>
                <w:szCs w:val="20"/>
              </w:rPr>
            </w:r>
            <w:r w:rsidRPr="00590E4C">
              <w:rPr>
                <w:noProof/>
                <w:webHidden/>
                <w:sz w:val="20"/>
                <w:szCs w:val="20"/>
              </w:rPr>
              <w:fldChar w:fldCharType="separate"/>
            </w:r>
            <w:r w:rsidRPr="00590E4C">
              <w:rPr>
                <w:noProof/>
                <w:webHidden/>
                <w:sz w:val="20"/>
                <w:szCs w:val="20"/>
              </w:rPr>
              <w:t>10</w:t>
            </w:r>
            <w:r w:rsidRPr="00590E4C">
              <w:rPr>
                <w:noProof/>
                <w:webHidden/>
                <w:sz w:val="20"/>
                <w:szCs w:val="20"/>
              </w:rPr>
              <w:fldChar w:fldCharType="end"/>
            </w:r>
          </w:hyperlink>
        </w:p>
        <w:p w14:paraId="49CC33C2" w14:textId="10DA64FA"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35" w:history="1">
            <w:r w:rsidRPr="00590E4C">
              <w:rPr>
                <w:rStyle w:val="Hipervnculo"/>
                <w:rFonts w:ascii="Century Gothic" w:eastAsia="Times New Roman" w:hAnsi="Century Gothic" w:cs="Times New Roman"/>
                <w:b/>
                <w:caps/>
                <w:noProof/>
                <w:sz w:val="20"/>
                <w:szCs w:val="20"/>
                <w:lang w:eastAsia="en-US"/>
              </w:rPr>
              <w:t>Artículo 26°. – CADUCIDAD</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_Toc211354735 \h </w:instrText>
            </w:r>
            <w:r w:rsidRPr="00590E4C">
              <w:rPr>
                <w:noProof/>
                <w:webHidden/>
                <w:sz w:val="20"/>
                <w:szCs w:val="20"/>
              </w:rPr>
            </w:r>
            <w:r w:rsidRPr="00590E4C">
              <w:rPr>
                <w:noProof/>
                <w:webHidden/>
                <w:sz w:val="20"/>
                <w:szCs w:val="20"/>
              </w:rPr>
              <w:fldChar w:fldCharType="separate"/>
            </w:r>
            <w:r w:rsidRPr="00590E4C">
              <w:rPr>
                <w:noProof/>
                <w:webHidden/>
                <w:sz w:val="20"/>
                <w:szCs w:val="20"/>
              </w:rPr>
              <w:t>10</w:t>
            </w:r>
            <w:r w:rsidRPr="00590E4C">
              <w:rPr>
                <w:noProof/>
                <w:webHidden/>
                <w:sz w:val="20"/>
                <w:szCs w:val="20"/>
              </w:rPr>
              <w:fldChar w:fldCharType="end"/>
            </w:r>
          </w:hyperlink>
        </w:p>
        <w:p w14:paraId="39EA6BEF" w14:textId="014D219F" w:rsidR="00590E4C" w:rsidRPr="00590E4C" w:rsidRDefault="00590E4C">
          <w:pPr>
            <w:pStyle w:val="TDC3"/>
            <w:tabs>
              <w:tab w:val="right" w:leader="dot" w:pos="8494"/>
            </w:tabs>
            <w:rPr>
              <w:rFonts w:asciiTheme="minorHAnsi" w:eastAsiaTheme="minorEastAsia" w:hAnsiTheme="minorHAnsi" w:cstheme="minorBidi"/>
              <w:noProof/>
              <w:kern w:val="2"/>
              <w14:ligatures w14:val="standardContextual"/>
            </w:rPr>
          </w:pPr>
          <w:hyperlink w:anchor="_Toc211354736" w:history="1">
            <w:r w:rsidRPr="00590E4C">
              <w:rPr>
                <w:rStyle w:val="Hipervnculo"/>
                <w:rFonts w:ascii="Century Gothic" w:eastAsia="Times New Roman" w:hAnsi="Century Gothic" w:cs="Times New Roman"/>
                <w:b/>
                <w:caps/>
                <w:noProof/>
                <w:sz w:val="20"/>
                <w:szCs w:val="20"/>
                <w:lang w:eastAsia="en-US"/>
              </w:rPr>
              <w:t>Artículo 27°. – SANCIONES</w:t>
            </w:r>
            <w:r w:rsidRPr="00590E4C">
              <w:rPr>
                <w:noProof/>
                <w:webHidden/>
                <w:sz w:val="20"/>
                <w:szCs w:val="20"/>
              </w:rPr>
              <w:tab/>
            </w:r>
            <w:r w:rsidRPr="00590E4C">
              <w:rPr>
                <w:noProof/>
                <w:webHidden/>
                <w:sz w:val="20"/>
                <w:szCs w:val="20"/>
              </w:rPr>
              <w:fldChar w:fldCharType="begin"/>
            </w:r>
            <w:r w:rsidRPr="00590E4C">
              <w:rPr>
                <w:noProof/>
                <w:webHidden/>
                <w:sz w:val="20"/>
                <w:szCs w:val="20"/>
              </w:rPr>
              <w:instrText xml:space="preserve"> PAGEREF _Toc211354736 \h </w:instrText>
            </w:r>
            <w:r w:rsidRPr="00590E4C">
              <w:rPr>
                <w:noProof/>
                <w:webHidden/>
                <w:sz w:val="20"/>
                <w:szCs w:val="20"/>
              </w:rPr>
            </w:r>
            <w:r w:rsidRPr="00590E4C">
              <w:rPr>
                <w:noProof/>
                <w:webHidden/>
                <w:sz w:val="20"/>
                <w:szCs w:val="20"/>
              </w:rPr>
              <w:fldChar w:fldCharType="separate"/>
            </w:r>
            <w:r w:rsidRPr="00590E4C">
              <w:rPr>
                <w:noProof/>
                <w:webHidden/>
                <w:sz w:val="20"/>
                <w:szCs w:val="20"/>
              </w:rPr>
              <w:t>10</w:t>
            </w:r>
            <w:r w:rsidRPr="00590E4C">
              <w:rPr>
                <w:noProof/>
                <w:webHidden/>
                <w:sz w:val="20"/>
                <w:szCs w:val="20"/>
              </w:rPr>
              <w:fldChar w:fldCharType="end"/>
            </w:r>
          </w:hyperlink>
        </w:p>
        <w:p w14:paraId="6AFE4A8E" w14:textId="713B81DE" w:rsidR="0061649C" w:rsidRPr="00B618A9" w:rsidRDefault="00D24A15" w:rsidP="00B618A9">
          <w:pPr>
            <w:spacing w:after="160" w:line="259" w:lineRule="auto"/>
            <w:rPr>
              <w:rFonts w:ascii="Century Gothic" w:hAnsi="Century Gothic" w:cs="Arial"/>
              <w:b/>
              <w:bCs/>
              <w:color w:val="000000"/>
              <w:sz w:val="20"/>
              <w:szCs w:val="20"/>
              <w:lang w:val="es-ES" w:eastAsia="en-US"/>
            </w:rPr>
          </w:pPr>
          <w:r w:rsidRPr="00590E4C">
            <w:rPr>
              <w:rFonts w:ascii="Century Gothic" w:hAnsi="Century Gothic" w:cs="Arial"/>
              <w:b/>
              <w:bCs/>
              <w:color w:val="000000"/>
              <w:sz w:val="18"/>
              <w:szCs w:val="18"/>
              <w:lang w:val="es-ES" w:eastAsia="en-US"/>
            </w:rPr>
            <w:fldChar w:fldCharType="end"/>
          </w:r>
        </w:p>
      </w:sdtContent>
    </w:sdt>
    <w:bookmarkStart w:id="0" w:name="_Hlk105450047" w:displacedByCustomXml="prev"/>
    <w:p w14:paraId="1A18018E" w14:textId="77777777" w:rsidR="00590E4C" w:rsidRDefault="00590E4C"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1" w:name="_Toc211354704"/>
    </w:p>
    <w:p w14:paraId="408824E4" w14:textId="444A6320" w:rsidR="00590E4C" w:rsidRDefault="00590E4C">
      <w:pPr>
        <w:rPr>
          <w:rFonts w:ascii="Century Gothic" w:eastAsia="Times New Roman" w:hAnsi="Century Gothic" w:cs="Times New Roman"/>
          <w:b/>
          <w:color w:val="000000"/>
          <w:sz w:val="24"/>
          <w:szCs w:val="32"/>
          <w:u w:val="single"/>
          <w:lang w:eastAsia="en-US"/>
        </w:rPr>
      </w:pPr>
      <w:r>
        <w:rPr>
          <w:rFonts w:ascii="Century Gothic" w:eastAsia="Times New Roman" w:hAnsi="Century Gothic" w:cs="Times New Roman"/>
          <w:b/>
          <w:color w:val="000000"/>
          <w:sz w:val="24"/>
          <w:szCs w:val="32"/>
          <w:u w:val="single"/>
          <w:lang w:eastAsia="en-US"/>
        </w:rPr>
        <w:br w:type="page"/>
      </w:r>
    </w:p>
    <w:p w14:paraId="09308485" w14:textId="4D90A148" w:rsidR="00D24A15" w:rsidRPr="00D24A15" w:rsidRDefault="00D24A15"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r w:rsidRPr="00D24A15">
        <w:rPr>
          <w:rFonts w:ascii="Century Gothic" w:eastAsia="Times New Roman" w:hAnsi="Century Gothic" w:cs="Times New Roman"/>
          <w:b/>
          <w:color w:val="000000"/>
          <w:sz w:val="24"/>
          <w:szCs w:val="32"/>
          <w:u w:val="single"/>
          <w:lang w:eastAsia="en-US"/>
        </w:rPr>
        <w:lastRenderedPageBreak/>
        <w:t>TÍTULO I – LA UNIDAD DE ARBITRAJE</w:t>
      </w:r>
      <w:bookmarkEnd w:id="1"/>
    </w:p>
    <w:p w14:paraId="255896B1" w14:textId="77777777"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 w:name="_Toc211354705"/>
      <w:bookmarkEnd w:id="0"/>
      <w:r w:rsidRPr="00D24A15">
        <w:rPr>
          <w:rFonts w:ascii="Century Gothic" w:eastAsia="Times New Roman" w:hAnsi="Century Gothic" w:cs="Times New Roman"/>
          <w:b/>
          <w:caps/>
          <w:color w:val="000000"/>
          <w:szCs w:val="24"/>
          <w:u w:val="single"/>
          <w:lang w:eastAsia="en-US"/>
        </w:rPr>
        <w:t>Artículo 1°. –  El centro</w:t>
      </w:r>
      <w:bookmarkEnd w:id="2"/>
    </w:p>
    <w:p w14:paraId="5299DCDD"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centro de Arbitraje “ARBITRA SOLUCIÓN”, el cual se denomina en la presente normativa como “EL CENTRO”, tiene la función de contribuir a la solución de las controversias, mediante el mecanismo Alternativo del Arbitraje Institucional, se realiza el ejercicio de estas funciones a través de los órganos señalados en el presente reglamento.</w:t>
      </w:r>
    </w:p>
    <w:p w14:paraId="73BAFEF2"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 xml:space="preserve">EL CENTRO es administrativamente autónomo y funcional, en aplicación de las leyes de materia, así como sus reglamentos y Código de Ética. </w:t>
      </w:r>
    </w:p>
    <w:p w14:paraId="67D382FF" w14:textId="77777777"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 w:name="_Toc211354706"/>
      <w:r w:rsidRPr="00D24A15">
        <w:rPr>
          <w:rFonts w:ascii="Century Gothic" w:eastAsia="Times New Roman" w:hAnsi="Century Gothic" w:cs="Times New Roman"/>
          <w:b/>
          <w:caps/>
          <w:color w:val="000000"/>
          <w:szCs w:val="24"/>
          <w:u w:val="single"/>
          <w:lang w:eastAsia="en-US"/>
        </w:rPr>
        <w:t>Artículo 2°. – Funciones del Centro</w:t>
      </w:r>
      <w:bookmarkEnd w:id="3"/>
      <w:r w:rsidRPr="00D24A15">
        <w:rPr>
          <w:rFonts w:ascii="Century Gothic" w:eastAsia="Times New Roman" w:hAnsi="Century Gothic" w:cs="Times New Roman"/>
          <w:b/>
          <w:caps/>
          <w:color w:val="000000"/>
          <w:szCs w:val="24"/>
          <w:u w:val="single"/>
          <w:lang w:eastAsia="en-US"/>
        </w:rPr>
        <w:t xml:space="preserve"> </w:t>
      </w:r>
    </w:p>
    <w:p w14:paraId="38555EDB"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centro “ARBITRA SOLUCIÓN” consigna las siguientes funciones:</w:t>
      </w:r>
    </w:p>
    <w:p w14:paraId="3E24D8D1"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Gestionar, organizar o administrar arbitrajes de carácter nacional e internacional que son sometidos a su competencia, brindando asesoramiento y asistencia en el desarrollo del proceso arbitral, se llevara a cabo de manera eficiente, ética y transparente. Todo ello en concordancia con el reglamento Procesal de Arbitraje, Reglamento de Tarifas y Pagos, el Código de Ética y las Directivas emitidas por el Centro. </w:t>
      </w:r>
    </w:p>
    <w:p w14:paraId="269E9AED"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El Centro podrá nominar y designar árbitros cuando no hubieran sido nombrados por las partes o si las partes así lo solicitaran, resolviendo cualquier incidente que se presente en relación a estos temas, conforme lo estipulado en el Reglamento Procesal de Arbitraje del Centro.</w:t>
      </w:r>
    </w:p>
    <w:p w14:paraId="2DAA3723"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Implementar los procedimientos que resulten necesarias para gestionar los arbitrajes sometidos a su competencia de manera eficiente.</w:t>
      </w:r>
    </w:p>
    <w:p w14:paraId="761206AA"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Resolver los incidentes relativos a la recusación, renuncia y remoción de los árbitros, así como, resolver los incidentes relativos a los honorarios de los árbitros.</w:t>
      </w:r>
    </w:p>
    <w:p w14:paraId="2C969681"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Constituir y mantener actualizado la Nómina de Árbitros.</w:t>
      </w:r>
    </w:p>
    <w:p w14:paraId="28189853"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Aplicar los procedimientos previstos en el Código de Ética del Centro.</w:t>
      </w:r>
    </w:p>
    <w:p w14:paraId="52986A3D"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Difundir y promocionar el arbitraje como mecanismo para la solución de conflictos.</w:t>
      </w:r>
    </w:p>
    <w:p w14:paraId="3C3087F1" w14:textId="77777777" w:rsidR="00D24A15" w:rsidRP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Emitir opiniones en materia de arbitraje.</w:t>
      </w:r>
    </w:p>
    <w:p w14:paraId="2CDC03F7" w14:textId="77777777" w:rsidR="00D24A15" w:rsidRDefault="00D24A15" w:rsidP="00D24A15">
      <w:pPr>
        <w:numPr>
          <w:ilvl w:val="0"/>
          <w:numId w:val="11"/>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Ejercer cualquier otra actividad relacionada con el arbitraje.</w:t>
      </w:r>
    </w:p>
    <w:p w14:paraId="02333486" w14:textId="77777777" w:rsidR="0061649C" w:rsidRPr="00D24A15" w:rsidRDefault="0061649C" w:rsidP="0061649C">
      <w:pPr>
        <w:spacing w:after="160" w:line="259" w:lineRule="auto"/>
        <w:ind w:left="720"/>
        <w:contextualSpacing/>
        <w:jc w:val="both"/>
        <w:rPr>
          <w:rFonts w:ascii="Century Gothic" w:hAnsi="Century Gothic" w:cs="Arial"/>
          <w:lang w:eastAsia="en-US"/>
        </w:rPr>
      </w:pPr>
    </w:p>
    <w:p w14:paraId="0F90E54A" w14:textId="77777777"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 w:name="_Toc211354707"/>
      <w:r w:rsidRPr="00D24A15">
        <w:rPr>
          <w:rFonts w:ascii="Century Gothic" w:eastAsia="Times New Roman" w:hAnsi="Century Gothic" w:cs="Times New Roman"/>
          <w:b/>
          <w:caps/>
          <w:color w:val="000000"/>
          <w:szCs w:val="24"/>
          <w:u w:val="single"/>
          <w:lang w:eastAsia="en-US"/>
        </w:rPr>
        <w:t>Artículo 3°. – Domicilio del Centro</w:t>
      </w:r>
      <w:bookmarkEnd w:id="4"/>
      <w:r w:rsidRPr="00D24A15">
        <w:rPr>
          <w:rFonts w:ascii="Century Gothic" w:eastAsia="Times New Roman" w:hAnsi="Century Gothic" w:cs="Times New Roman"/>
          <w:b/>
          <w:caps/>
          <w:color w:val="000000"/>
          <w:szCs w:val="24"/>
          <w:u w:val="single"/>
          <w:lang w:eastAsia="en-US"/>
        </w:rPr>
        <w:t xml:space="preserve"> </w:t>
      </w:r>
    </w:p>
    <w:p w14:paraId="44B8F118" w14:textId="77777777" w:rsidR="00D24A15" w:rsidRDefault="00D24A15" w:rsidP="00D24A15">
      <w:pPr>
        <w:tabs>
          <w:tab w:val="left" w:pos="5700"/>
        </w:tabs>
        <w:spacing w:after="160" w:line="259" w:lineRule="auto"/>
        <w:jc w:val="both"/>
        <w:rPr>
          <w:rFonts w:ascii="Century Gothic" w:hAnsi="Century Gothic" w:cs="Arial"/>
          <w:lang w:eastAsia="en-US"/>
        </w:rPr>
      </w:pPr>
      <w:r w:rsidRPr="00D24A15">
        <w:rPr>
          <w:rFonts w:ascii="Century Gothic" w:hAnsi="Century Gothic" w:cs="Arial"/>
          <w:lang w:eastAsia="en-US"/>
        </w:rPr>
        <w:t xml:space="preserve">El domicilio del CENTRO “ARBITRA SOLUCIÓN” se encuentra situado en la Ciudad del Cusco, pudiendo establecer oficinas descentralizadas si se requiriera, previa aprobación del Consejo del Centro. </w:t>
      </w:r>
    </w:p>
    <w:p w14:paraId="3597E787" w14:textId="77777777" w:rsidR="0061649C" w:rsidRPr="00D24A15" w:rsidRDefault="0061649C" w:rsidP="00D24A15">
      <w:pPr>
        <w:tabs>
          <w:tab w:val="left" w:pos="5700"/>
        </w:tabs>
        <w:spacing w:after="160" w:line="259" w:lineRule="auto"/>
        <w:jc w:val="both"/>
        <w:rPr>
          <w:rFonts w:ascii="Century Gothic" w:hAnsi="Century Gothic" w:cs="Arial"/>
          <w:lang w:eastAsia="en-US"/>
        </w:rPr>
      </w:pPr>
    </w:p>
    <w:p w14:paraId="00DD82DC" w14:textId="77777777" w:rsidR="0061649C" w:rsidRDefault="0061649C"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5" w:name="_Hlk105450093"/>
    </w:p>
    <w:p w14:paraId="0605FBD1" w14:textId="387F25E5" w:rsidR="00D24A15" w:rsidRPr="00D24A15" w:rsidRDefault="00D24A15"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6" w:name="_Toc211354708"/>
      <w:r w:rsidRPr="00D24A15">
        <w:rPr>
          <w:rFonts w:ascii="Century Gothic" w:eastAsia="Times New Roman" w:hAnsi="Century Gothic" w:cs="Times New Roman"/>
          <w:b/>
          <w:color w:val="000000"/>
          <w:sz w:val="24"/>
          <w:szCs w:val="32"/>
          <w:u w:val="single"/>
          <w:lang w:eastAsia="en-US"/>
        </w:rPr>
        <w:t>TÍTULO II – ÓRGANOS DEL CENTRO</w:t>
      </w:r>
      <w:bookmarkEnd w:id="6"/>
    </w:p>
    <w:p w14:paraId="2E9A2917" w14:textId="77777777" w:rsidR="00D24A15" w:rsidRPr="0077610A"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7" w:name="_Toc211354709"/>
      <w:bookmarkEnd w:id="5"/>
      <w:r w:rsidRPr="0077610A">
        <w:rPr>
          <w:rFonts w:ascii="Century Gothic" w:eastAsia="Times New Roman" w:hAnsi="Century Gothic" w:cs="Times New Roman"/>
          <w:b/>
          <w:caps/>
          <w:color w:val="000000"/>
          <w:szCs w:val="24"/>
          <w:u w:val="single"/>
          <w:lang w:eastAsia="en-US"/>
        </w:rPr>
        <w:t>Artículo 4°. – ORGANOS</w:t>
      </w:r>
      <w:bookmarkEnd w:id="7"/>
      <w:r w:rsidRPr="0077610A">
        <w:rPr>
          <w:rFonts w:ascii="Century Gothic" w:eastAsia="Times New Roman" w:hAnsi="Century Gothic" w:cs="Times New Roman"/>
          <w:b/>
          <w:caps/>
          <w:color w:val="000000"/>
          <w:szCs w:val="24"/>
          <w:u w:val="single"/>
          <w:lang w:eastAsia="en-US"/>
        </w:rPr>
        <w:t xml:space="preserve"> </w:t>
      </w:r>
    </w:p>
    <w:p w14:paraId="426CD1DF" w14:textId="1F5118B0" w:rsidR="00801D33" w:rsidRPr="0077610A" w:rsidRDefault="004D4B38" w:rsidP="00D24A15">
      <w:pPr>
        <w:numPr>
          <w:ilvl w:val="0"/>
          <w:numId w:val="12"/>
        </w:numPr>
        <w:spacing w:after="160" w:line="259" w:lineRule="auto"/>
        <w:contextualSpacing/>
        <w:jc w:val="both"/>
        <w:rPr>
          <w:rFonts w:ascii="Century Gothic" w:hAnsi="Century Gothic" w:cs="Arial"/>
          <w:lang w:eastAsia="en-US"/>
        </w:rPr>
      </w:pPr>
      <w:r w:rsidRPr="0077610A">
        <w:rPr>
          <w:rFonts w:ascii="Century Gothic" w:hAnsi="Century Gothic" w:cs="Arial"/>
          <w:lang w:eastAsia="en-US"/>
        </w:rPr>
        <w:t>Director del Centro de Arbitraje.</w:t>
      </w:r>
    </w:p>
    <w:p w14:paraId="6B27189E" w14:textId="47953707" w:rsidR="00D24A15" w:rsidRPr="0077610A" w:rsidRDefault="00D24A15" w:rsidP="00D24A15">
      <w:pPr>
        <w:numPr>
          <w:ilvl w:val="0"/>
          <w:numId w:val="12"/>
        </w:numPr>
        <w:spacing w:after="160" w:line="259" w:lineRule="auto"/>
        <w:contextualSpacing/>
        <w:jc w:val="both"/>
        <w:rPr>
          <w:rFonts w:ascii="Century Gothic" w:hAnsi="Century Gothic" w:cs="Arial"/>
          <w:lang w:eastAsia="en-US"/>
        </w:rPr>
      </w:pPr>
      <w:r w:rsidRPr="0077610A">
        <w:rPr>
          <w:rFonts w:ascii="Century Gothic" w:hAnsi="Century Gothic" w:cs="Arial"/>
          <w:lang w:eastAsia="en-US"/>
        </w:rPr>
        <w:t>El Consejo del Centro</w:t>
      </w:r>
      <w:r w:rsidR="00867144" w:rsidRPr="0077610A">
        <w:rPr>
          <w:rFonts w:ascii="Century Gothic" w:hAnsi="Century Gothic" w:cs="Arial"/>
          <w:lang w:eastAsia="en-US"/>
        </w:rPr>
        <w:t xml:space="preserve"> de Arbitraje. </w:t>
      </w:r>
    </w:p>
    <w:p w14:paraId="55E84741" w14:textId="2F39AC80" w:rsidR="00D24A15" w:rsidRPr="0077610A" w:rsidRDefault="00D24A15" w:rsidP="00D24A15">
      <w:pPr>
        <w:numPr>
          <w:ilvl w:val="0"/>
          <w:numId w:val="12"/>
        </w:numPr>
        <w:spacing w:after="160" w:line="259" w:lineRule="auto"/>
        <w:contextualSpacing/>
        <w:jc w:val="both"/>
        <w:rPr>
          <w:rFonts w:ascii="Century Gothic" w:hAnsi="Century Gothic" w:cs="Arial"/>
          <w:lang w:eastAsia="en-US"/>
        </w:rPr>
      </w:pPr>
      <w:r w:rsidRPr="0077610A">
        <w:rPr>
          <w:rFonts w:ascii="Century Gothic" w:hAnsi="Century Gothic" w:cs="Arial"/>
          <w:lang w:eastAsia="en-US"/>
        </w:rPr>
        <w:t xml:space="preserve">La secretaria general </w:t>
      </w:r>
      <w:r w:rsidR="00867144" w:rsidRPr="0077610A">
        <w:rPr>
          <w:rFonts w:ascii="Century Gothic" w:hAnsi="Century Gothic" w:cs="Arial"/>
          <w:lang w:eastAsia="en-US"/>
        </w:rPr>
        <w:t>de Arbitraje.</w:t>
      </w:r>
    </w:p>
    <w:p w14:paraId="21B60F4E" w14:textId="77777777" w:rsidR="0061649C" w:rsidRPr="0077610A" w:rsidRDefault="0061649C" w:rsidP="0061649C">
      <w:pPr>
        <w:spacing w:after="160" w:line="259" w:lineRule="auto"/>
        <w:ind w:left="720"/>
        <w:contextualSpacing/>
        <w:jc w:val="both"/>
        <w:rPr>
          <w:rFonts w:ascii="Century Gothic" w:hAnsi="Century Gothic" w:cs="Arial"/>
          <w:lang w:eastAsia="en-US"/>
        </w:rPr>
      </w:pPr>
    </w:p>
    <w:p w14:paraId="4B026B25" w14:textId="07186C28" w:rsidR="00D24A15" w:rsidRPr="0077610A" w:rsidRDefault="00D24A15" w:rsidP="00D24A15">
      <w:pPr>
        <w:keepNext/>
        <w:keepLines/>
        <w:spacing w:before="40" w:after="0" w:line="259" w:lineRule="auto"/>
        <w:jc w:val="center"/>
        <w:outlineLvl w:val="1"/>
        <w:rPr>
          <w:rFonts w:ascii="Century Gothic" w:eastAsia="Times New Roman" w:hAnsi="Century Gothic" w:cs="Times New Roman"/>
          <w:b/>
          <w:caps/>
          <w:color w:val="000000"/>
          <w:szCs w:val="26"/>
          <w:u w:val="single"/>
          <w:lang w:eastAsia="en-US"/>
        </w:rPr>
      </w:pPr>
      <w:bookmarkStart w:id="8" w:name="_Toc211354710"/>
      <w:r w:rsidRPr="0077610A">
        <w:rPr>
          <w:rFonts w:ascii="Century Gothic" w:eastAsia="Times New Roman" w:hAnsi="Century Gothic" w:cs="Times New Roman"/>
          <w:b/>
          <w:caps/>
          <w:color w:val="000000"/>
          <w:szCs w:val="26"/>
          <w:u w:val="single"/>
          <w:lang w:eastAsia="en-US"/>
        </w:rPr>
        <w:t xml:space="preserve">CAPITULO I </w:t>
      </w:r>
      <w:r w:rsidR="0056495E" w:rsidRPr="0077610A">
        <w:rPr>
          <w:rFonts w:ascii="Century Gothic" w:eastAsia="Times New Roman" w:hAnsi="Century Gothic" w:cs="Times New Roman"/>
          <w:b/>
          <w:caps/>
          <w:color w:val="000000"/>
          <w:szCs w:val="26"/>
          <w:u w:val="single"/>
          <w:lang w:eastAsia="en-US"/>
        </w:rPr>
        <w:t>– DIRECTOR</w:t>
      </w:r>
      <w:r w:rsidR="00BE7FD6" w:rsidRPr="0077610A">
        <w:rPr>
          <w:rFonts w:ascii="Century Gothic" w:eastAsia="Times New Roman" w:hAnsi="Century Gothic" w:cs="Times New Roman"/>
          <w:b/>
          <w:caps/>
          <w:color w:val="000000"/>
          <w:szCs w:val="26"/>
          <w:u w:val="single"/>
          <w:lang w:eastAsia="en-US"/>
        </w:rPr>
        <w:t xml:space="preserve"> </w:t>
      </w:r>
      <w:r w:rsidRPr="0077610A">
        <w:rPr>
          <w:rFonts w:ascii="Century Gothic" w:eastAsia="Times New Roman" w:hAnsi="Century Gothic" w:cs="Times New Roman"/>
          <w:b/>
          <w:caps/>
          <w:color w:val="000000"/>
          <w:szCs w:val="26"/>
          <w:u w:val="single"/>
          <w:lang w:eastAsia="en-US"/>
        </w:rPr>
        <w:t>DEL CENTRO</w:t>
      </w:r>
      <w:bookmarkEnd w:id="8"/>
    </w:p>
    <w:p w14:paraId="4C52B93B" w14:textId="77777777" w:rsidR="0061649C" w:rsidRPr="0077610A" w:rsidRDefault="0061649C" w:rsidP="0061649C">
      <w:pPr>
        <w:keepNext/>
        <w:keepLines/>
        <w:spacing w:before="40" w:after="0" w:line="259" w:lineRule="auto"/>
        <w:outlineLvl w:val="1"/>
        <w:rPr>
          <w:rFonts w:ascii="Century Gothic" w:eastAsia="Times New Roman" w:hAnsi="Century Gothic" w:cs="Times New Roman"/>
          <w:b/>
          <w:caps/>
          <w:color w:val="000000"/>
          <w:szCs w:val="26"/>
          <w:u w:val="single"/>
          <w:lang w:eastAsia="en-US"/>
        </w:rPr>
      </w:pPr>
    </w:p>
    <w:p w14:paraId="36D53ED0" w14:textId="0F24296F" w:rsid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9" w:name="_Toc211354711"/>
      <w:r w:rsidRPr="0077610A">
        <w:rPr>
          <w:rFonts w:ascii="Century Gothic" w:eastAsia="Times New Roman" w:hAnsi="Century Gothic" w:cs="Times New Roman"/>
          <w:b/>
          <w:caps/>
          <w:color w:val="000000"/>
          <w:szCs w:val="24"/>
          <w:u w:val="single"/>
          <w:lang w:eastAsia="en-US"/>
        </w:rPr>
        <w:t xml:space="preserve">Artículo 5°. – </w:t>
      </w:r>
      <w:r w:rsidR="00154114" w:rsidRPr="0077610A">
        <w:rPr>
          <w:rFonts w:ascii="Century Gothic" w:eastAsia="Times New Roman" w:hAnsi="Century Gothic" w:cs="Times New Roman"/>
          <w:b/>
          <w:caps/>
          <w:color w:val="000000"/>
          <w:szCs w:val="24"/>
          <w:u w:val="single"/>
          <w:lang w:eastAsia="en-US"/>
        </w:rPr>
        <w:t xml:space="preserve"> DIRECTOR</w:t>
      </w:r>
      <w:r w:rsidR="004D4B38" w:rsidRPr="0077610A">
        <w:rPr>
          <w:rFonts w:ascii="Century Gothic" w:eastAsia="Times New Roman" w:hAnsi="Century Gothic" w:cs="Times New Roman"/>
          <w:b/>
          <w:caps/>
          <w:color w:val="000000"/>
          <w:szCs w:val="24"/>
          <w:u w:val="single"/>
          <w:lang w:eastAsia="en-US"/>
        </w:rPr>
        <w:t xml:space="preserve"> del CENTRO DE ARBITRAJE</w:t>
      </w:r>
      <w:bookmarkEnd w:id="9"/>
    </w:p>
    <w:p w14:paraId="246D9418" w14:textId="5E165880" w:rsidR="00154114" w:rsidRDefault="00154114" w:rsidP="00154114">
      <w:pPr>
        <w:spacing w:after="0" w:line="240" w:lineRule="auto"/>
        <w:jc w:val="both"/>
        <w:rPr>
          <w:rFonts w:ascii="Century Gothic" w:hAnsi="Century Gothic" w:cs="Arial"/>
          <w:lang w:eastAsia="en-US"/>
        </w:rPr>
      </w:pPr>
      <w:r>
        <w:rPr>
          <w:rFonts w:ascii="Century Gothic" w:hAnsi="Century Gothic" w:cs="Arial"/>
          <w:lang w:eastAsia="en-US"/>
        </w:rPr>
        <w:t xml:space="preserve">El </w:t>
      </w:r>
      <w:r w:rsidR="004D4B38">
        <w:rPr>
          <w:rFonts w:ascii="Century Gothic" w:hAnsi="Century Gothic" w:cs="Arial"/>
          <w:lang w:eastAsia="en-US"/>
        </w:rPr>
        <w:t>director</w:t>
      </w:r>
      <w:r>
        <w:rPr>
          <w:rFonts w:ascii="Century Gothic" w:hAnsi="Century Gothic" w:cs="Arial"/>
          <w:lang w:eastAsia="en-US"/>
        </w:rPr>
        <w:t xml:space="preserve"> es la </w:t>
      </w:r>
      <w:r w:rsidRPr="00D24A15">
        <w:rPr>
          <w:rFonts w:ascii="Century Gothic" w:hAnsi="Century Gothic" w:cs="Arial"/>
          <w:lang w:eastAsia="en-US"/>
        </w:rPr>
        <w:t xml:space="preserve">autoridad </w:t>
      </w:r>
      <w:r>
        <w:rPr>
          <w:rFonts w:ascii="Century Gothic" w:hAnsi="Century Gothic" w:cs="Arial"/>
          <w:lang w:eastAsia="en-US"/>
        </w:rPr>
        <w:t xml:space="preserve">máxima del </w:t>
      </w:r>
      <w:r w:rsidRPr="00D24A15">
        <w:rPr>
          <w:rFonts w:ascii="Century Gothic" w:hAnsi="Century Gothic" w:cs="Arial"/>
          <w:lang w:eastAsia="en-US"/>
        </w:rPr>
        <w:t>centro</w:t>
      </w:r>
      <w:r>
        <w:rPr>
          <w:rFonts w:ascii="Century Gothic" w:hAnsi="Century Gothic" w:cs="Arial"/>
          <w:lang w:eastAsia="en-US"/>
        </w:rPr>
        <w:t xml:space="preserve"> de </w:t>
      </w:r>
      <w:r w:rsidR="004D4B38">
        <w:rPr>
          <w:rFonts w:ascii="Century Gothic" w:hAnsi="Century Gothic" w:cs="Arial"/>
          <w:lang w:eastAsia="en-US"/>
        </w:rPr>
        <w:t xml:space="preserve">Arbitraje </w:t>
      </w:r>
      <w:r w:rsidR="004D4B38" w:rsidRPr="00D24A15">
        <w:rPr>
          <w:rFonts w:ascii="Century Gothic" w:hAnsi="Century Gothic" w:cs="Arial"/>
          <w:lang w:eastAsia="en-US"/>
        </w:rPr>
        <w:t>“</w:t>
      </w:r>
      <w:r w:rsidRPr="00D24A15">
        <w:rPr>
          <w:rFonts w:ascii="Century Gothic" w:hAnsi="Century Gothic" w:cs="Arial"/>
          <w:lang w:eastAsia="en-US"/>
        </w:rPr>
        <w:t xml:space="preserve">ARBITRA SOLUCIÓN” </w:t>
      </w:r>
      <w:r>
        <w:rPr>
          <w:rFonts w:ascii="Century Gothic" w:hAnsi="Century Gothic" w:cs="Arial"/>
          <w:lang w:eastAsia="en-US"/>
        </w:rPr>
        <w:t>es el encargado de dirigir las estrategias</w:t>
      </w:r>
      <w:r w:rsidR="004D4B38">
        <w:rPr>
          <w:rFonts w:ascii="Century Gothic" w:hAnsi="Century Gothic" w:cs="Arial"/>
          <w:lang w:eastAsia="en-US"/>
        </w:rPr>
        <w:t>,</w:t>
      </w:r>
      <w:r>
        <w:rPr>
          <w:rFonts w:ascii="Century Gothic" w:hAnsi="Century Gothic" w:cs="Arial"/>
          <w:lang w:eastAsia="en-US"/>
        </w:rPr>
        <w:t xml:space="preserve"> p</w:t>
      </w:r>
      <w:r w:rsidR="004D4B38">
        <w:rPr>
          <w:rFonts w:ascii="Century Gothic" w:hAnsi="Century Gothic" w:cs="Arial"/>
          <w:lang w:eastAsia="en-US"/>
        </w:rPr>
        <w:t>l</w:t>
      </w:r>
      <w:r>
        <w:rPr>
          <w:rFonts w:ascii="Century Gothic" w:hAnsi="Century Gothic" w:cs="Arial"/>
          <w:lang w:eastAsia="en-US"/>
        </w:rPr>
        <w:t>ane</w:t>
      </w:r>
      <w:r w:rsidR="004D4B38">
        <w:rPr>
          <w:rFonts w:ascii="Century Gothic" w:hAnsi="Century Gothic" w:cs="Arial"/>
          <w:lang w:eastAsia="en-US"/>
        </w:rPr>
        <w:t>s y</w:t>
      </w:r>
      <w:r>
        <w:rPr>
          <w:rFonts w:ascii="Century Gothic" w:hAnsi="Century Gothic" w:cs="Arial"/>
          <w:lang w:eastAsia="en-US"/>
        </w:rPr>
        <w:t xml:space="preserve"> nombrar a los miembros del Consejo del Centro de Arbitraje.</w:t>
      </w:r>
    </w:p>
    <w:p w14:paraId="6B93D8A1" w14:textId="77777777" w:rsidR="00154114" w:rsidRDefault="00154114" w:rsidP="00154114">
      <w:pPr>
        <w:spacing w:after="0" w:line="240" w:lineRule="auto"/>
        <w:jc w:val="both"/>
        <w:rPr>
          <w:rFonts w:ascii="Century Gothic" w:hAnsi="Century Gothic" w:cs="Arial"/>
          <w:lang w:eastAsia="en-US"/>
        </w:rPr>
      </w:pPr>
    </w:p>
    <w:p w14:paraId="4CAE251F" w14:textId="053E5E6A" w:rsidR="00154114" w:rsidRDefault="00154114" w:rsidP="00154114">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0" w:name="_Toc211354712"/>
      <w:r w:rsidRPr="00D24A15">
        <w:rPr>
          <w:rFonts w:ascii="Century Gothic" w:eastAsia="Times New Roman" w:hAnsi="Century Gothic" w:cs="Times New Roman"/>
          <w:b/>
          <w:caps/>
          <w:color w:val="000000"/>
          <w:szCs w:val="24"/>
          <w:u w:val="single"/>
          <w:lang w:eastAsia="en-US"/>
        </w:rPr>
        <w:t xml:space="preserve">Artículo 6°. – FUNCIONES DEL </w:t>
      </w:r>
      <w:r>
        <w:rPr>
          <w:rFonts w:ascii="Century Gothic" w:eastAsia="Times New Roman" w:hAnsi="Century Gothic" w:cs="Times New Roman"/>
          <w:b/>
          <w:caps/>
          <w:color w:val="000000"/>
          <w:szCs w:val="24"/>
          <w:u w:val="single"/>
          <w:lang w:eastAsia="en-US"/>
        </w:rPr>
        <w:t>DIRECTORIO</w:t>
      </w:r>
      <w:bookmarkEnd w:id="10"/>
      <w:r w:rsidRPr="00D24A15">
        <w:rPr>
          <w:rFonts w:ascii="Century Gothic" w:eastAsia="Times New Roman" w:hAnsi="Century Gothic" w:cs="Times New Roman"/>
          <w:b/>
          <w:caps/>
          <w:color w:val="000000"/>
          <w:szCs w:val="24"/>
          <w:u w:val="single"/>
          <w:lang w:eastAsia="en-US"/>
        </w:rPr>
        <w:t xml:space="preserve"> </w:t>
      </w:r>
    </w:p>
    <w:p w14:paraId="570F239C" w14:textId="169FC3BB" w:rsidR="00154114" w:rsidRDefault="00154114" w:rsidP="00154114">
      <w:pPr>
        <w:numPr>
          <w:ilvl w:val="0"/>
          <w:numId w:val="13"/>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Dirigir, controlar, </w:t>
      </w:r>
      <w:r w:rsidR="00394FB2">
        <w:rPr>
          <w:rFonts w:ascii="Century Gothic" w:hAnsi="Century Gothic" w:cs="Arial"/>
          <w:lang w:eastAsia="en-US"/>
        </w:rPr>
        <w:t xml:space="preserve">supervisar y </w:t>
      </w:r>
      <w:r w:rsidRPr="00D24A15">
        <w:rPr>
          <w:rFonts w:ascii="Century Gothic" w:hAnsi="Century Gothic" w:cs="Arial"/>
          <w:lang w:eastAsia="en-US"/>
        </w:rPr>
        <w:t>asegurar</w:t>
      </w:r>
      <w:r w:rsidR="004D4B38">
        <w:rPr>
          <w:rFonts w:ascii="Century Gothic" w:hAnsi="Century Gothic" w:cs="Arial"/>
          <w:lang w:eastAsia="en-US"/>
        </w:rPr>
        <w:t xml:space="preserve"> </w:t>
      </w:r>
      <w:r w:rsidRPr="00D24A15">
        <w:rPr>
          <w:rFonts w:ascii="Century Gothic" w:hAnsi="Century Gothic" w:cs="Arial"/>
          <w:lang w:eastAsia="en-US"/>
        </w:rPr>
        <w:t>las estrategias y planes para la gestión de recursos humanos, gestión del presupuesto anual, gestión comercial, gestión logística, para las actividades de la unidad de</w:t>
      </w:r>
      <w:r w:rsidR="004D4B38">
        <w:rPr>
          <w:rFonts w:ascii="Century Gothic" w:hAnsi="Century Gothic" w:cs="Arial"/>
          <w:lang w:eastAsia="en-US"/>
        </w:rPr>
        <w:t>l centro de</w:t>
      </w:r>
      <w:r w:rsidRPr="00D24A15">
        <w:rPr>
          <w:rFonts w:ascii="Century Gothic" w:hAnsi="Century Gothic" w:cs="Arial"/>
          <w:lang w:eastAsia="en-US"/>
        </w:rPr>
        <w:t xml:space="preserve"> arbitraje.</w:t>
      </w:r>
    </w:p>
    <w:p w14:paraId="5F46AC86" w14:textId="3543EA27" w:rsidR="00784086" w:rsidRPr="00D24A15" w:rsidRDefault="00784086" w:rsidP="00154114">
      <w:pPr>
        <w:numPr>
          <w:ilvl w:val="0"/>
          <w:numId w:val="13"/>
        </w:numPr>
        <w:spacing w:after="160" w:line="259" w:lineRule="auto"/>
        <w:contextualSpacing/>
        <w:jc w:val="both"/>
        <w:rPr>
          <w:rFonts w:ascii="Century Gothic" w:hAnsi="Century Gothic" w:cs="Arial"/>
          <w:lang w:eastAsia="en-US"/>
        </w:rPr>
      </w:pPr>
      <w:r w:rsidRPr="00784086">
        <w:rPr>
          <w:rFonts w:ascii="Century Gothic" w:hAnsi="Century Gothic" w:cs="Arial"/>
          <w:lang w:eastAsia="en-US"/>
        </w:rPr>
        <w:t>Asegurar el cumplimiento de las metas económicas y objetivos de calidad del servicio d</w:t>
      </w:r>
      <w:r w:rsidR="00BE7FD6">
        <w:rPr>
          <w:rFonts w:ascii="Century Gothic" w:hAnsi="Century Gothic" w:cs="Arial"/>
          <w:lang w:eastAsia="en-US"/>
        </w:rPr>
        <w:t xml:space="preserve">el centro. </w:t>
      </w:r>
    </w:p>
    <w:p w14:paraId="7AD6097C" w14:textId="5BFB1DFD" w:rsidR="00154114" w:rsidRPr="00D24A15" w:rsidRDefault="00154114" w:rsidP="00154114">
      <w:pPr>
        <w:numPr>
          <w:ilvl w:val="0"/>
          <w:numId w:val="13"/>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Nombrar a</w:t>
      </w:r>
      <w:r w:rsidR="004D4B38">
        <w:rPr>
          <w:rFonts w:ascii="Century Gothic" w:hAnsi="Century Gothic" w:cs="Arial"/>
          <w:lang w:eastAsia="en-US"/>
        </w:rPr>
        <w:t xml:space="preserve">l Consejo del Centro de Arbitraje, </w:t>
      </w:r>
      <w:r w:rsidRPr="00D24A15">
        <w:rPr>
          <w:rFonts w:ascii="Century Gothic" w:hAnsi="Century Gothic" w:cs="Arial"/>
          <w:lang w:eastAsia="en-US"/>
        </w:rPr>
        <w:t>así como disponer su remoción.</w:t>
      </w:r>
    </w:p>
    <w:p w14:paraId="52DE40E4" w14:textId="4CE3FF63" w:rsidR="00154114" w:rsidRDefault="00394FB2" w:rsidP="00154114">
      <w:pPr>
        <w:numPr>
          <w:ilvl w:val="0"/>
          <w:numId w:val="13"/>
        </w:numPr>
        <w:spacing w:after="160" w:line="259" w:lineRule="auto"/>
        <w:contextualSpacing/>
        <w:jc w:val="both"/>
        <w:rPr>
          <w:rFonts w:ascii="Century Gothic" w:hAnsi="Century Gothic" w:cs="Arial"/>
          <w:lang w:eastAsia="en-US"/>
        </w:rPr>
      </w:pPr>
      <w:r>
        <w:rPr>
          <w:rFonts w:ascii="Century Gothic" w:hAnsi="Century Gothic" w:cs="Arial"/>
          <w:lang w:eastAsia="en-US"/>
        </w:rPr>
        <w:t xml:space="preserve">Supervisar el desempeño de los </w:t>
      </w:r>
      <w:r w:rsidR="00BE7FD6">
        <w:rPr>
          <w:rFonts w:ascii="Century Gothic" w:hAnsi="Century Gothic" w:cs="Arial"/>
          <w:lang w:eastAsia="en-US"/>
        </w:rPr>
        <w:t>órganos</w:t>
      </w:r>
      <w:r>
        <w:rPr>
          <w:rFonts w:ascii="Century Gothic" w:hAnsi="Century Gothic" w:cs="Arial"/>
          <w:lang w:eastAsia="en-US"/>
        </w:rPr>
        <w:t xml:space="preserve"> internos, </w:t>
      </w:r>
      <w:r w:rsidR="00BE7FD6">
        <w:rPr>
          <w:rFonts w:ascii="Century Gothic" w:hAnsi="Century Gothic" w:cs="Arial"/>
          <w:lang w:eastAsia="en-US"/>
        </w:rPr>
        <w:t>garantizando</w:t>
      </w:r>
      <w:r>
        <w:rPr>
          <w:rFonts w:ascii="Century Gothic" w:hAnsi="Century Gothic" w:cs="Arial"/>
          <w:lang w:eastAsia="en-US"/>
        </w:rPr>
        <w:t xml:space="preserve"> su independencia, imparcialidad y </w:t>
      </w:r>
      <w:r w:rsidR="00BE7FD6">
        <w:rPr>
          <w:rFonts w:ascii="Century Gothic" w:hAnsi="Century Gothic" w:cs="Arial"/>
          <w:lang w:eastAsia="en-US"/>
        </w:rPr>
        <w:t>eficiencia</w:t>
      </w:r>
      <w:r>
        <w:rPr>
          <w:rFonts w:ascii="Century Gothic" w:hAnsi="Century Gothic" w:cs="Arial"/>
          <w:lang w:eastAsia="en-US"/>
        </w:rPr>
        <w:t>.</w:t>
      </w:r>
    </w:p>
    <w:p w14:paraId="6E9F7415" w14:textId="50BCBFC2" w:rsidR="00394FB2" w:rsidRPr="00D24A15" w:rsidRDefault="00394FB2" w:rsidP="00154114">
      <w:pPr>
        <w:numPr>
          <w:ilvl w:val="0"/>
          <w:numId w:val="13"/>
        </w:numPr>
        <w:spacing w:after="160" w:line="259" w:lineRule="auto"/>
        <w:contextualSpacing/>
        <w:jc w:val="both"/>
        <w:rPr>
          <w:rFonts w:ascii="Century Gothic" w:hAnsi="Century Gothic" w:cs="Arial"/>
          <w:lang w:eastAsia="en-US"/>
        </w:rPr>
      </w:pPr>
      <w:r>
        <w:rPr>
          <w:rFonts w:ascii="Century Gothic" w:hAnsi="Century Gothic" w:cs="Arial"/>
          <w:lang w:eastAsia="en-US"/>
        </w:rPr>
        <w:t xml:space="preserve">Garantizar el </w:t>
      </w:r>
      <w:r w:rsidR="00BE7FD6">
        <w:rPr>
          <w:rFonts w:ascii="Century Gothic" w:hAnsi="Century Gothic" w:cs="Arial"/>
          <w:lang w:eastAsia="en-US"/>
        </w:rPr>
        <w:t>estricto</w:t>
      </w:r>
      <w:r>
        <w:rPr>
          <w:rFonts w:ascii="Century Gothic" w:hAnsi="Century Gothic" w:cs="Arial"/>
          <w:lang w:eastAsia="en-US"/>
        </w:rPr>
        <w:t xml:space="preserve"> </w:t>
      </w:r>
      <w:r w:rsidR="00BE7FD6">
        <w:rPr>
          <w:rFonts w:ascii="Century Gothic" w:hAnsi="Century Gothic" w:cs="Arial"/>
          <w:lang w:eastAsia="en-US"/>
        </w:rPr>
        <w:t>cumplimiento</w:t>
      </w:r>
      <w:r>
        <w:rPr>
          <w:rFonts w:ascii="Century Gothic" w:hAnsi="Century Gothic" w:cs="Arial"/>
          <w:lang w:eastAsia="en-US"/>
        </w:rPr>
        <w:t xml:space="preserve"> del reglamento interno, el código de ética y la normativa vigente en materia de arbitraje y </w:t>
      </w:r>
      <w:r w:rsidR="00BE7FD6">
        <w:rPr>
          <w:rFonts w:ascii="Century Gothic" w:hAnsi="Century Gothic" w:cs="Arial"/>
          <w:lang w:eastAsia="en-US"/>
        </w:rPr>
        <w:t>contrataciones</w:t>
      </w:r>
      <w:r>
        <w:rPr>
          <w:rFonts w:ascii="Century Gothic" w:hAnsi="Century Gothic" w:cs="Arial"/>
          <w:lang w:eastAsia="en-US"/>
        </w:rPr>
        <w:t xml:space="preserve"> con el estado, en todas las actuaciones del centro.</w:t>
      </w:r>
    </w:p>
    <w:p w14:paraId="336C4BCA" w14:textId="77777777" w:rsidR="00154114" w:rsidRDefault="00154114" w:rsidP="00154114">
      <w:pPr>
        <w:numPr>
          <w:ilvl w:val="0"/>
          <w:numId w:val="13"/>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Dirigir y coordinar todas las funciones del centro.</w:t>
      </w:r>
    </w:p>
    <w:p w14:paraId="2A597BCD" w14:textId="5CF9C598" w:rsidR="00784086" w:rsidRPr="00440D8E" w:rsidRDefault="00784086" w:rsidP="00440D8E">
      <w:pPr>
        <w:numPr>
          <w:ilvl w:val="0"/>
          <w:numId w:val="13"/>
        </w:numPr>
        <w:spacing w:after="160" w:line="259" w:lineRule="auto"/>
        <w:contextualSpacing/>
        <w:jc w:val="both"/>
        <w:rPr>
          <w:rFonts w:ascii="Century Gothic" w:hAnsi="Century Gothic" w:cs="Arial"/>
          <w:lang w:eastAsia="en-US"/>
        </w:rPr>
      </w:pPr>
      <w:r>
        <w:rPr>
          <w:rFonts w:ascii="Century Gothic" w:hAnsi="Century Gothic" w:cs="Arial"/>
          <w:lang w:eastAsia="en-US"/>
        </w:rPr>
        <w:t>C</w:t>
      </w:r>
      <w:r w:rsidRPr="00784086">
        <w:rPr>
          <w:rFonts w:ascii="Century Gothic" w:hAnsi="Century Gothic" w:cs="Arial"/>
          <w:lang w:eastAsia="en-US"/>
        </w:rPr>
        <w:t xml:space="preserve">umplir con la política de calidad del servicio de arbitraje.  </w:t>
      </w:r>
      <w:r w:rsidRPr="00440D8E">
        <w:rPr>
          <w:rFonts w:ascii="Century Gothic" w:hAnsi="Century Gothic" w:cs="Arial"/>
          <w:lang w:eastAsia="en-US"/>
        </w:rPr>
        <w:t xml:space="preserve">  </w:t>
      </w:r>
    </w:p>
    <w:p w14:paraId="3228B5D7" w14:textId="77777777" w:rsidR="00784086" w:rsidRDefault="00784086" w:rsidP="00784086">
      <w:pPr>
        <w:numPr>
          <w:ilvl w:val="0"/>
          <w:numId w:val="13"/>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Fijar el tarifario de arbitraje y la tasa de los servicios administrativos vinculados, pudiéndose modificar de acuerdo a criterios de rentabilidad, nivel de demanda del servicio y tarifas de otras instituciones arbitrales.</w:t>
      </w:r>
    </w:p>
    <w:p w14:paraId="5E55CADA" w14:textId="77777777" w:rsidR="00784086" w:rsidRPr="00D24A15" w:rsidRDefault="00784086" w:rsidP="00784086">
      <w:pPr>
        <w:numPr>
          <w:ilvl w:val="0"/>
          <w:numId w:val="13"/>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Promover y coordinar con otros centros, universidades o similares nacionales e internacionales, actividades de tipo académico relacionadas con la difusión del arbitraje.</w:t>
      </w:r>
    </w:p>
    <w:p w14:paraId="75DCC970" w14:textId="606806C3" w:rsidR="00784086" w:rsidRPr="00440D8E" w:rsidRDefault="00784086" w:rsidP="00440D8E">
      <w:pPr>
        <w:numPr>
          <w:ilvl w:val="0"/>
          <w:numId w:val="13"/>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Establecer oficinas fuera de la ciudad de Cusco.</w:t>
      </w:r>
    </w:p>
    <w:p w14:paraId="0A4D6B04" w14:textId="77777777" w:rsidR="00154114" w:rsidRDefault="00154114" w:rsidP="00154114">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p>
    <w:p w14:paraId="12A7047D" w14:textId="677CB9C1" w:rsidR="00154114" w:rsidRDefault="00154114" w:rsidP="00154114">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1" w:name="_Toc211354713"/>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7</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OBLIGACIONES DEL DIRECTORIO</w:t>
      </w:r>
      <w:bookmarkEnd w:id="11"/>
      <w:r w:rsidRPr="00D24A15">
        <w:rPr>
          <w:rFonts w:ascii="Century Gothic" w:eastAsia="Times New Roman" w:hAnsi="Century Gothic" w:cs="Times New Roman"/>
          <w:b/>
          <w:caps/>
          <w:color w:val="000000"/>
          <w:szCs w:val="24"/>
          <w:u w:val="single"/>
          <w:lang w:eastAsia="en-US"/>
        </w:rPr>
        <w:t xml:space="preserve"> </w:t>
      </w:r>
    </w:p>
    <w:p w14:paraId="3CD15FC3" w14:textId="5CDFECA8" w:rsidR="004D4B38" w:rsidRPr="00394FB2" w:rsidRDefault="00394FB2" w:rsidP="00440D8E">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 xml:space="preserve">Actuar con independencia e </w:t>
      </w:r>
      <w:r w:rsidR="00BE7FD6">
        <w:rPr>
          <w:rFonts w:ascii="Century Gothic" w:hAnsi="Century Gothic" w:cs="Arial"/>
          <w:lang w:eastAsia="en-US"/>
        </w:rPr>
        <w:t>imparcialidad.</w:t>
      </w:r>
    </w:p>
    <w:p w14:paraId="41D7AE92" w14:textId="548920AE" w:rsidR="00394FB2" w:rsidRPr="00394FB2" w:rsidRDefault="00394FB2" w:rsidP="00440D8E">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 xml:space="preserve">Guardar </w:t>
      </w:r>
      <w:r w:rsidR="00BE7FD6">
        <w:rPr>
          <w:rFonts w:ascii="Century Gothic" w:hAnsi="Century Gothic" w:cs="Arial"/>
          <w:lang w:eastAsia="en-US"/>
        </w:rPr>
        <w:t>estricta</w:t>
      </w:r>
      <w:r>
        <w:rPr>
          <w:rFonts w:ascii="Century Gothic" w:hAnsi="Century Gothic" w:cs="Arial"/>
          <w:lang w:eastAsia="en-US"/>
        </w:rPr>
        <w:t xml:space="preserve"> </w:t>
      </w:r>
      <w:r w:rsidR="00BE7FD6">
        <w:rPr>
          <w:rFonts w:ascii="Century Gothic" w:hAnsi="Century Gothic" w:cs="Arial"/>
          <w:lang w:eastAsia="en-US"/>
        </w:rPr>
        <w:t>confidencialidad.</w:t>
      </w:r>
    </w:p>
    <w:p w14:paraId="572B12E1" w14:textId="60B70AF9" w:rsidR="00394FB2" w:rsidRPr="00394FB2" w:rsidRDefault="00394FB2" w:rsidP="00440D8E">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lastRenderedPageBreak/>
        <w:t xml:space="preserve">Cumplir y hacer cumplir el código de ética del centro de </w:t>
      </w:r>
      <w:r w:rsidR="00BE7FD6">
        <w:rPr>
          <w:rFonts w:ascii="Century Gothic" w:hAnsi="Century Gothic" w:cs="Arial"/>
          <w:lang w:eastAsia="en-US"/>
        </w:rPr>
        <w:t>arbitraje.</w:t>
      </w:r>
      <w:r>
        <w:rPr>
          <w:rFonts w:ascii="Century Gothic" w:hAnsi="Century Gothic" w:cs="Arial"/>
          <w:lang w:eastAsia="en-US"/>
        </w:rPr>
        <w:t xml:space="preserve"> </w:t>
      </w:r>
    </w:p>
    <w:p w14:paraId="5BFE1233" w14:textId="3396793A" w:rsidR="00394FB2" w:rsidRPr="00394FB2" w:rsidRDefault="00394FB2" w:rsidP="00440D8E">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 xml:space="preserve">El director tiene la obligación de </w:t>
      </w:r>
      <w:r w:rsidR="00BE7FD6">
        <w:rPr>
          <w:rFonts w:ascii="Century Gothic" w:hAnsi="Century Gothic" w:cs="Arial"/>
          <w:lang w:eastAsia="en-US"/>
        </w:rPr>
        <w:t>informar</w:t>
      </w:r>
      <w:r>
        <w:rPr>
          <w:rFonts w:ascii="Century Gothic" w:hAnsi="Century Gothic" w:cs="Arial"/>
          <w:lang w:eastAsia="en-US"/>
        </w:rPr>
        <w:t xml:space="preserve"> </w:t>
      </w:r>
      <w:r w:rsidR="00BE7FD6">
        <w:rPr>
          <w:rFonts w:ascii="Century Gothic" w:hAnsi="Century Gothic" w:cs="Arial"/>
          <w:lang w:eastAsia="en-US"/>
        </w:rPr>
        <w:t>periódicamente</w:t>
      </w:r>
      <w:r>
        <w:rPr>
          <w:rFonts w:ascii="Century Gothic" w:hAnsi="Century Gothic" w:cs="Arial"/>
          <w:lang w:eastAsia="en-US"/>
        </w:rPr>
        <w:t xml:space="preserve"> sobre su gestión, </w:t>
      </w:r>
      <w:r w:rsidR="00BE7FD6">
        <w:rPr>
          <w:rFonts w:ascii="Century Gothic" w:hAnsi="Century Gothic" w:cs="Arial"/>
          <w:lang w:eastAsia="en-US"/>
        </w:rPr>
        <w:t>los</w:t>
      </w:r>
      <w:r>
        <w:rPr>
          <w:rFonts w:ascii="Century Gothic" w:hAnsi="Century Gothic" w:cs="Arial"/>
          <w:lang w:eastAsia="en-US"/>
        </w:rPr>
        <w:t xml:space="preserve"> resultados alcanzados y la situación financiera del centro</w:t>
      </w:r>
      <w:r w:rsidR="00BE7FD6">
        <w:rPr>
          <w:rFonts w:ascii="Century Gothic" w:hAnsi="Century Gothic" w:cs="Arial"/>
          <w:lang w:eastAsia="en-US"/>
        </w:rPr>
        <w:t xml:space="preserve"> al Consejo del centro. </w:t>
      </w:r>
    </w:p>
    <w:p w14:paraId="5618083C" w14:textId="2EB579D7" w:rsidR="00394FB2" w:rsidRPr="00394FB2" w:rsidRDefault="00394FB2" w:rsidP="00440D8E">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Garantizar el cumplimiento normativo</w:t>
      </w:r>
      <w:r w:rsidR="00BE7FD6">
        <w:rPr>
          <w:rFonts w:ascii="Century Gothic" w:hAnsi="Century Gothic" w:cs="Arial"/>
          <w:lang w:eastAsia="en-US"/>
        </w:rPr>
        <w:t>.</w:t>
      </w:r>
    </w:p>
    <w:p w14:paraId="047B0144" w14:textId="79B46D08" w:rsidR="00394FB2" w:rsidRPr="00394FB2" w:rsidRDefault="00394FB2" w:rsidP="00440D8E">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Asegurar la calidad del servicio del centro</w:t>
      </w:r>
      <w:r w:rsidR="00BE7FD6">
        <w:rPr>
          <w:rFonts w:ascii="Century Gothic" w:hAnsi="Century Gothic" w:cs="Arial"/>
          <w:lang w:eastAsia="en-US"/>
        </w:rPr>
        <w:t>.</w:t>
      </w:r>
    </w:p>
    <w:p w14:paraId="4406029C" w14:textId="5E9B5E9E" w:rsidR="00BE7FD6" w:rsidRPr="00BE7FD6" w:rsidRDefault="00394FB2" w:rsidP="00BE7FD6">
      <w:pPr>
        <w:numPr>
          <w:ilvl w:val="0"/>
          <w:numId w:val="22"/>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 xml:space="preserve">Ejercer la representación legal e institucional del </w:t>
      </w:r>
      <w:r w:rsidR="00BE7FD6">
        <w:rPr>
          <w:rFonts w:ascii="Century Gothic" w:hAnsi="Century Gothic" w:cs="Arial"/>
          <w:lang w:eastAsia="en-US"/>
        </w:rPr>
        <w:t>centro</w:t>
      </w:r>
      <w:r>
        <w:rPr>
          <w:rFonts w:ascii="Century Gothic" w:hAnsi="Century Gothic" w:cs="Arial"/>
          <w:lang w:eastAsia="en-US"/>
        </w:rPr>
        <w:t xml:space="preserve"> en los actos públicos y privados</w:t>
      </w:r>
      <w:r w:rsidR="00BE7FD6">
        <w:rPr>
          <w:rFonts w:ascii="Century Gothic" w:hAnsi="Century Gothic" w:cs="Arial"/>
          <w:lang w:eastAsia="en-US"/>
        </w:rPr>
        <w:t>.</w:t>
      </w:r>
    </w:p>
    <w:p w14:paraId="017A3254" w14:textId="77777777" w:rsidR="00BE7FD6" w:rsidRPr="00BE7FD6" w:rsidRDefault="00BE7FD6" w:rsidP="00BE7FD6">
      <w:pPr>
        <w:spacing w:after="160" w:line="259" w:lineRule="auto"/>
        <w:ind w:left="720"/>
        <w:contextualSpacing/>
        <w:jc w:val="both"/>
        <w:rPr>
          <w:rFonts w:ascii="Century Gothic" w:eastAsia="Times New Roman" w:hAnsi="Century Gothic" w:cs="Times New Roman"/>
          <w:b/>
          <w:caps/>
          <w:color w:val="000000"/>
          <w:szCs w:val="24"/>
          <w:u w:val="single"/>
          <w:lang w:eastAsia="en-US"/>
        </w:rPr>
      </w:pPr>
    </w:p>
    <w:p w14:paraId="2C63FC4A" w14:textId="0E0EFB6A" w:rsidR="00154114" w:rsidRDefault="00154114" w:rsidP="00154114">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2" w:name="_Toc211354714"/>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8</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IMPEDIMENTOS DEL DIRECTORIO</w:t>
      </w:r>
      <w:bookmarkEnd w:id="12"/>
      <w:r>
        <w:rPr>
          <w:rFonts w:ascii="Century Gothic" w:eastAsia="Times New Roman" w:hAnsi="Century Gothic" w:cs="Times New Roman"/>
          <w:b/>
          <w:caps/>
          <w:color w:val="000000"/>
          <w:szCs w:val="24"/>
          <w:u w:val="single"/>
          <w:lang w:eastAsia="en-US"/>
        </w:rPr>
        <w:t xml:space="preserve"> </w:t>
      </w:r>
    </w:p>
    <w:p w14:paraId="5335DA65" w14:textId="686EE037" w:rsidR="00BE7FD6" w:rsidRDefault="00BE7FD6" w:rsidP="00BE7FD6">
      <w:pPr>
        <w:numPr>
          <w:ilvl w:val="0"/>
          <w:numId w:val="23"/>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Abstenerse de ejercer como árbitro o adjudicador.</w:t>
      </w:r>
    </w:p>
    <w:p w14:paraId="7241E2A3" w14:textId="06829AD1" w:rsidR="00BE7FD6" w:rsidRPr="00BE7FD6" w:rsidRDefault="00BE7FD6" w:rsidP="00BE7FD6">
      <w:pPr>
        <w:numPr>
          <w:ilvl w:val="0"/>
          <w:numId w:val="23"/>
        </w:numPr>
        <w:spacing w:after="160" w:line="259" w:lineRule="auto"/>
        <w:contextualSpacing/>
        <w:jc w:val="both"/>
        <w:rPr>
          <w:rFonts w:ascii="Century Gothic" w:eastAsia="Times New Roman" w:hAnsi="Century Gothic" w:cs="Times New Roman"/>
          <w:b/>
          <w:caps/>
          <w:color w:val="000000"/>
          <w:szCs w:val="24"/>
          <w:u w:val="single"/>
          <w:lang w:eastAsia="en-US"/>
        </w:rPr>
      </w:pPr>
      <w:r w:rsidRPr="00BE7FD6">
        <w:rPr>
          <w:rFonts w:ascii="Century Gothic" w:eastAsia="Times New Roman" w:hAnsi="Century Gothic" w:cs="Times New Roman"/>
          <w:bCs/>
          <w:caps/>
          <w:color w:val="000000"/>
          <w:szCs w:val="24"/>
          <w:lang w:eastAsia="en-US"/>
        </w:rPr>
        <w:t>C</w:t>
      </w:r>
      <w:r>
        <w:rPr>
          <w:rFonts w:ascii="Century Gothic" w:hAnsi="Century Gothic" w:cs="Arial"/>
          <w:lang w:eastAsia="en-US"/>
        </w:rPr>
        <w:t xml:space="preserve">uando exista </w:t>
      </w:r>
      <w:r w:rsidRPr="00BE7FD6">
        <w:rPr>
          <w:rFonts w:ascii="Century Gothic" w:hAnsi="Century Gothic" w:cs="Arial"/>
          <w:lang w:eastAsia="en-US"/>
        </w:rPr>
        <w:t>algún vínculo con árbitros o adjudicadores</w:t>
      </w:r>
      <w:r>
        <w:rPr>
          <w:rFonts w:ascii="Century Gothic" w:hAnsi="Century Gothic" w:cs="Arial"/>
          <w:lang w:eastAsia="en-US"/>
        </w:rPr>
        <w:t>.</w:t>
      </w:r>
    </w:p>
    <w:p w14:paraId="1B24C04D" w14:textId="1955AAB5" w:rsidR="00BE7FD6" w:rsidRDefault="00BE7FD6" w:rsidP="00BE7FD6">
      <w:pPr>
        <w:numPr>
          <w:ilvl w:val="0"/>
          <w:numId w:val="23"/>
        </w:numPr>
        <w:spacing w:after="160" w:line="259" w:lineRule="auto"/>
        <w:contextualSpacing/>
        <w:jc w:val="both"/>
        <w:rPr>
          <w:rFonts w:ascii="Century Gothic" w:eastAsia="Times New Roman" w:hAnsi="Century Gothic" w:cs="Times New Roman"/>
          <w:b/>
          <w:caps/>
          <w:color w:val="000000"/>
          <w:szCs w:val="24"/>
          <w:u w:val="single"/>
          <w:lang w:eastAsia="en-US"/>
        </w:rPr>
      </w:pPr>
      <w:r>
        <w:rPr>
          <w:rFonts w:ascii="Century Gothic" w:hAnsi="Century Gothic" w:cs="Arial"/>
          <w:lang w:eastAsia="en-US"/>
        </w:rPr>
        <w:t>Cuando exista vinculo con Abogados o peritos.</w:t>
      </w:r>
    </w:p>
    <w:p w14:paraId="5958160F" w14:textId="77777777" w:rsidR="00BE7FD6" w:rsidRPr="00BE7FD6" w:rsidRDefault="00BE7FD6" w:rsidP="00BE7FD6">
      <w:pPr>
        <w:spacing w:after="160" w:line="259" w:lineRule="auto"/>
        <w:ind w:left="720"/>
        <w:contextualSpacing/>
        <w:jc w:val="both"/>
        <w:rPr>
          <w:rFonts w:ascii="Century Gothic" w:eastAsia="Times New Roman" w:hAnsi="Century Gothic" w:cs="Times New Roman"/>
          <w:b/>
          <w:caps/>
          <w:color w:val="000000"/>
          <w:szCs w:val="24"/>
          <w:u w:val="single"/>
          <w:lang w:eastAsia="en-US"/>
        </w:rPr>
      </w:pPr>
    </w:p>
    <w:p w14:paraId="71A56BD7" w14:textId="77777777" w:rsidR="00154114" w:rsidRDefault="00154114" w:rsidP="00154114">
      <w:pPr>
        <w:keepNext/>
        <w:keepLines/>
        <w:spacing w:before="40" w:after="0" w:line="259" w:lineRule="auto"/>
        <w:jc w:val="center"/>
        <w:outlineLvl w:val="1"/>
        <w:rPr>
          <w:rFonts w:ascii="Century Gothic" w:eastAsia="Times New Roman" w:hAnsi="Century Gothic" w:cs="Times New Roman"/>
          <w:b/>
          <w:caps/>
          <w:color w:val="000000"/>
          <w:szCs w:val="26"/>
          <w:u w:val="single"/>
          <w:lang w:eastAsia="en-US"/>
        </w:rPr>
      </w:pPr>
      <w:bookmarkStart w:id="13" w:name="_Toc211354715"/>
      <w:r w:rsidRPr="00D24A15">
        <w:rPr>
          <w:rFonts w:ascii="Century Gothic" w:eastAsia="Times New Roman" w:hAnsi="Century Gothic" w:cs="Times New Roman"/>
          <w:b/>
          <w:caps/>
          <w:color w:val="000000"/>
          <w:szCs w:val="26"/>
          <w:u w:val="single"/>
          <w:lang w:eastAsia="en-US"/>
        </w:rPr>
        <w:t>CAPITULO I – EL CONSEJO DEL CENTRO</w:t>
      </w:r>
      <w:bookmarkEnd w:id="13"/>
    </w:p>
    <w:p w14:paraId="11221213" w14:textId="77777777" w:rsidR="00272AFD" w:rsidRDefault="00272AFD"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p>
    <w:p w14:paraId="482F9F22" w14:textId="0F2C9B96" w:rsidR="00272AFD" w:rsidRPr="0077610A" w:rsidRDefault="00272AFD"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4" w:name="_Toc211354716"/>
      <w:r w:rsidRPr="0077610A">
        <w:rPr>
          <w:rFonts w:ascii="Century Gothic" w:eastAsia="Times New Roman" w:hAnsi="Century Gothic" w:cs="Times New Roman"/>
          <w:b/>
          <w:caps/>
          <w:color w:val="000000"/>
          <w:szCs w:val="24"/>
          <w:u w:val="single"/>
          <w:lang w:eastAsia="en-US"/>
        </w:rPr>
        <w:t xml:space="preserve">Artículo </w:t>
      </w:r>
      <w:r w:rsidR="0056495E" w:rsidRPr="0077610A">
        <w:rPr>
          <w:rFonts w:ascii="Century Gothic" w:eastAsia="Times New Roman" w:hAnsi="Century Gothic" w:cs="Times New Roman"/>
          <w:b/>
          <w:caps/>
          <w:color w:val="000000"/>
          <w:szCs w:val="24"/>
          <w:u w:val="single"/>
          <w:lang w:eastAsia="en-US"/>
        </w:rPr>
        <w:t>9</w:t>
      </w:r>
      <w:r w:rsidRPr="0077610A">
        <w:rPr>
          <w:rFonts w:ascii="Century Gothic" w:eastAsia="Times New Roman" w:hAnsi="Century Gothic" w:cs="Times New Roman"/>
          <w:b/>
          <w:caps/>
          <w:color w:val="000000"/>
          <w:szCs w:val="24"/>
          <w:u w:val="single"/>
          <w:lang w:eastAsia="en-US"/>
        </w:rPr>
        <w:t>°. – EL CONSEJO</w:t>
      </w:r>
      <w:bookmarkEnd w:id="14"/>
    </w:p>
    <w:p w14:paraId="0D90B44A" w14:textId="77777777" w:rsidR="00BE7FD6" w:rsidRPr="0077610A" w:rsidRDefault="00784086" w:rsidP="00F31706">
      <w:pPr>
        <w:spacing w:after="0" w:line="240" w:lineRule="auto"/>
        <w:jc w:val="both"/>
        <w:rPr>
          <w:rFonts w:ascii="Century Gothic" w:hAnsi="Century Gothic" w:cs="Arial"/>
          <w:lang w:eastAsia="en-US"/>
        </w:rPr>
      </w:pPr>
      <w:r w:rsidRPr="0077610A">
        <w:rPr>
          <w:rFonts w:ascii="Century Gothic" w:hAnsi="Century Gothic" w:cs="Arial"/>
          <w:lang w:eastAsia="en-US"/>
        </w:rPr>
        <w:t>L</w:t>
      </w:r>
      <w:r w:rsidR="00154114" w:rsidRPr="0077610A">
        <w:rPr>
          <w:rFonts w:ascii="Century Gothic" w:hAnsi="Century Gothic" w:cs="Arial"/>
          <w:lang w:eastAsia="en-US"/>
        </w:rPr>
        <w:t xml:space="preserve">a </w:t>
      </w:r>
      <w:r w:rsidR="00D24A15" w:rsidRPr="0077610A">
        <w:rPr>
          <w:rFonts w:ascii="Century Gothic" w:hAnsi="Century Gothic" w:cs="Arial"/>
          <w:lang w:eastAsia="en-US"/>
        </w:rPr>
        <w:t xml:space="preserve">autoridad administrativa del centro “ARBITRA SOLUCIÓN” es el Consejo del Centro, es el órgano encargado de aprobar y supervisar las políticas institucionales, proponer reformas al presente reglamento, </w:t>
      </w:r>
      <w:r w:rsidR="00BE7FD6" w:rsidRPr="0077610A">
        <w:rPr>
          <w:rFonts w:ascii="Century Gothic" w:hAnsi="Century Gothic" w:cs="Arial"/>
          <w:lang w:eastAsia="en-US"/>
        </w:rPr>
        <w:t xml:space="preserve">y </w:t>
      </w:r>
      <w:r w:rsidR="00D24A15" w:rsidRPr="0077610A">
        <w:rPr>
          <w:rFonts w:ascii="Century Gothic" w:hAnsi="Century Gothic" w:cs="Arial"/>
          <w:lang w:eastAsia="en-US"/>
        </w:rPr>
        <w:t xml:space="preserve">resolver los incidentes que este reglamento le atribuye. </w:t>
      </w:r>
    </w:p>
    <w:p w14:paraId="3E541F63" w14:textId="35A81DEC" w:rsidR="00D24A15" w:rsidRPr="0077610A" w:rsidRDefault="00D24A15" w:rsidP="00F31706">
      <w:pPr>
        <w:spacing w:after="0" w:line="240" w:lineRule="auto"/>
        <w:jc w:val="both"/>
        <w:rPr>
          <w:rFonts w:ascii="Century Gothic" w:hAnsi="Century Gothic" w:cs="Arial"/>
          <w:lang w:eastAsia="en-US"/>
        </w:rPr>
      </w:pPr>
      <w:r w:rsidRPr="0077610A">
        <w:rPr>
          <w:rFonts w:ascii="Century Gothic" w:hAnsi="Century Gothic" w:cs="Arial"/>
          <w:lang w:eastAsia="en-US"/>
        </w:rPr>
        <w:t>Está integrado por un presidente, vicepresidente y dos vocales.</w:t>
      </w:r>
    </w:p>
    <w:p w14:paraId="6C803A60" w14:textId="77777777" w:rsidR="00F31706" w:rsidRPr="0077610A" w:rsidRDefault="00F31706" w:rsidP="00F31706">
      <w:pPr>
        <w:spacing w:after="0" w:line="240" w:lineRule="auto"/>
        <w:jc w:val="both"/>
        <w:rPr>
          <w:rFonts w:ascii="Century Gothic" w:hAnsi="Century Gothic" w:cs="Arial"/>
          <w:lang w:eastAsia="en-US"/>
        </w:rPr>
      </w:pPr>
    </w:p>
    <w:p w14:paraId="3C44F234" w14:textId="117E0E0A" w:rsidR="00D24A15" w:rsidRPr="0077610A"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5" w:name="_Toc211354717"/>
      <w:r w:rsidRPr="0077610A">
        <w:rPr>
          <w:rFonts w:ascii="Century Gothic" w:eastAsia="Times New Roman" w:hAnsi="Century Gothic" w:cs="Times New Roman"/>
          <w:b/>
          <w:caps/>
          <w:color w:val="000000"/>
          <w:szCs w:val="24"/>
          <w:u w:val="single"/>
          <w:lang w:eastAsia="en-US"/>
        </w:rPr>
        <w:t xml:space="preserve">Artículo </w:t>
      </w:r>
      <w:r w:rsidR="0056495E" w:rsidRPr="0077610A">
        <w:rPr>
          <w:rFonts w:ascii="Century Gothic" w:eastAsia="Times New Roman" w:hAnsi="Century Gothic" w:cs="Times New Roman"/>
          <w:b/>
          <w:caps/>
          <w:color w:val="000000"/>
          <w:szCs w:val="24"/>
          <w:u w:val="single"/>
          <w:lang w:eastAsia="en-US"/>
        </w:rPr>
        <w:t>10</w:t>
      </w:r>
      <w:r w:rsidRPr="0077610A">
        <w:rPr>
          <w:rFonts w:ascii="Century Gothic" w:eastAsia="Times New Roman" w:hAnsi="Century Gothic" w:cs="Times New Roman"/>
          <w:b/>
          <w:caps/>
          <w:color w:val="000000"/>
          <w:szCs w:val="24"/>
          <w:u w:val="single"/>
          <w:lang w:eastAsia="en-US"/>
        </w:rPr>
        <w:t>°. – FUNCIONES DEL CONSEJO DEL CENTRO</w:t>
      </w:r>
      <w:bookmarkEnd w:id="15"/>
      <w:r w:rsidRPr="0077610A">
        <w:rPr>
          <w:rFonts w:ascii="Century Gothic" w:eastAsia="Times New Roman" w:hAnsi="Century Gothic" w:cs="Times New Roman"/>
          <w:b/>
          <w:caps/>
          <w:color w:val="000000"/>
          <w:szCs w:val="24"/>
          <w:u w:val="single"/>
          <w:lang w:eastAsia="en-US"/>
        </w:rPr>
        <w:t xml:space="preserve"> </w:t>
      </w:r>
    </w:p>
    <w:p w14:paraId="078315EB" w14:textId="77777777" w:rsidR="00BE7FD6" w:rsidRPr="0077610A" w:rsidRDefault="00D24A15" w:rsidP="00BE7FD6">
      <w:pPr>
        <w:pStyle w:val="Prrafodelista"/>
        <w:numPr>
          <w:ilvl w:val="0"/>
          <w:numId w:val="25"/>
        </w:numPr>
        <w:spacing w:after="160" w:line="259" w:lineRule="auto"/>
        <w:jc w:val="both"/>
        <w:rPr>
          <w:rFonts w:ascii="Century Gothic" w:hAnsi="Century Gothic" w:cs="Arial"/>
          <w:lang w:eastAsia="en-US"/>
        </w:rPr>
      </w:pPr>
      <w:r w:rsidRPr="0077610A">
        <w:rPr>
          <w:rFonts w:ascii="Century Gothic" w:hAnsi="Century Gothic" w:cs="Arial"/>
          <w:lang w:eastAsia="en-US"/>
        </w:rPr>
        <w:t>Designar a los árbitros en cada proceso arbitral y de emergencia, cuando las partes o los árbitros no lo hayan efectuado o cuando así lo hayan solicitado.</w:t>
      </w:r>
    </w:p>
    <w:p w14:paraId="6B0366C3" w14:textId="77777777" w:rsid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77610A">
        <w:rPr>
          <w:rFonts w:ascii="Century Gothic" w:hAnsi="Century Gothic" w:cs="Arial"/>
          <w:lang w:eastAsia="en-US"/>
        </w:rPr>
        <w:t>Evaluar a los aspirantes a árbitros e incorporarlos a la Nómina de</w:t>
      </w:r>
      <w:r w:rsidRPr="00BE7FD6">
        <w:rPr>
          <w:rFonts w:ascii="Century Gothic" w:hAnsi="Century Gothic" w:cs="Arial"/>
          <w:lang w:eastAsia="en-US"/>
        </w:rPr>
        <w:t xml:space="preserve"> Árbitros.</w:t>
      </w:r>
    </w:p>
    <w:p w14:paraId="2012A8E6" w14:textId="77777777" w:rsidR="00BE7FD6" w:rsidRDefault="00394FB2"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Decidir sobre la aceptación o rechazo de las solicitudes de arbitraje o JPRD sometidas a la administración del Centro.</w:t>
      </w:r>
    </w:p>
    <w:p w14:paraId="35404417" w14:textId="77777777" w:rsidR="00BE7FD6" w:rsidRDefault="00394FB2"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 xml:space="preserve">Elegir al secretario general de EL CENTRO, así como disponer su remoción. </w:t>
      </w:r>
    </w:p>
    <w:p w14:paraId="1AF94809" w14:textId="77777777" w:rsid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Velar por el correcto desarrollo de los procesos arbitrales y por el cumplimiento de los deberes de los árbitros</w:t>
      </w:r>
      <w:r w:rsidR="00394FB2" w:rsidRPr="00BE7FD6">
        <w:rPr>
          <w:rFonts w:ascii="Century Gothic" w:hAnsi="Century Gothic" w:cs="Arial"/>
          <w:lang w:eastAsia="en-US"/>
        </w:rPr>
        <w:t xml:space="preserve">. </w:t>
      </w:r>
    </w:p>
    <w:p w14:paraId="1327B864" w14:textId="77777777" w:rsid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Formular propuestas que considere</w:t>
      </w:r>
      <w:r w:rsidR="00784086" w:rsidRPr="00BE7FD6">
        <w:rPr>
          <w:rFonts w:ascii="Century Gothic" w:hAnsi="Century Gothic" w:cs="Arial"/>
          <w:lang w:eastAsia="en-US"/>
        </w:rPr>
        <w:t>n</w:t>
      </w:r>
      <w:r w:rsidRPr="00BE7FD6">
        <w:rPr>
          <w:rFonts w:ascii="Century Gothic" w:hAnsi="Century Gothic" w:cs="Arial"/>
          <w:lang w:eastAsia="en-US"/>
        </w:rPr>
        <w:t xml:space="preserve"> convenientes para ampliar o modificar las funciones del Centro, así como las modificaciones de los reglamentos Arbitrales, Directivas incluyendo el Código de Ética. </w:t>
      </w:r>
    </w:p>
    <w:p w14:paraId="1BA41843" w14:textId="77777777" w:rsidR="00BE7FD6" w:rsidRDefault="00784086"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S</w:t>
      </w:r>
      <w:r w:rsidR="00D24A15" w:rsidRPr="00BE7FD6">
        <w:rPr>
          <w:rFonts w:ascii="Century Gothic" w:hAnsi="Century Gothic" w:cs="Arial"/>
          <w:lang w:eastAsia="en-US"/>
        </w:rPr>
        <w:t>ancionar a los miembros de la secretaria general.</w:t>
      </w:r>
    </w:p>
    <w:p w14:paraId="253C6FE5" w14:textId="77777777" w:rsid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Resolver las recusaciones contra los árbitros, así como las cuestiones derivadas de las renuncias o remociones de éstos.</w:t>
      </w:r>
    </w:p>
    <w:p w14:paraId="4559DFB5" w14:textId="77777777" w:rsid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Resolver los incidentes de devolución de honorarios de los árbitros.</w:t>
      </w:r>
    </w:p>
    <w:p w14:paraId="4CF721AA" w14:textId="77777777" w:rsid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Sancionar a los árbitros según corresponda conforme a las disposiciones internas sobre la materia.</w:t>
      </w:r>
    </w:p>
    <w:p w14:paraId="03414183" w14:textId="77777777" w:rsidR="00BE7FD6" w:rsidRDefault="00394FB2"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t>Velar por el cumplimiento del Código de Ética en todas las actuaciones y emitir directrices para su correcta aplicación.</w:t>
      </w:r>
    </w:p>
    <w:p w14:paraId="13DC6CBC" w14:textId="2FF91FAF" w:rsidR="00D24A15" w:rsidRPr="00BE7FD6" w:rsidRDefault="00D24A15" w:rsidP="00BE7FD6">
      <w:pPr>
        <w:pStyle w:val="Prrafodelista"/>
        <w:numPr>
          <w:ilvl w:val="0"/>
          <w:numId w:val="25"/>
        </w:numPr>
        <w:spacing w:after="160" w:line="259" w:lineRule="auto"/>
        <w:jc w:val="both"/>
        <w:rPr>
          <w:rFonts w:ascii="Century Gothic" w:hAnsi="Century Gothic" w:cs="Arial"/>
          <w:lang w:eastAsia="en-US"/>
        </w:rPr>
      </w:pPr>
      <w:r w:rsidRPr="00BE7FD6">
        <w:rPr>
          <w:rFonts w:ascii="Century Gothic" w:hAnsi="Century Gothic" w:cs="Arial"/>
          <w:lang w:eastAsia="en-US"/>
        </w:rPr>
        <w:lastRenderedPageBreak/>
        <w:t xml:space="preserve">Las demás que establezcan los Reglamentos y demás disposiciones del Centro. </w:t>
      </w:r>
    </w:p>
    <w:p w14:paraId="7B51A573" w14:textId="77777777" w:rsidR="0061649C" w:rsidRPr="00D24A15" w:rsidRDefault="0061649C" w:rsidP="0061649C">
      <w:pPr>
        <w:spacing w:after="160" w:line="259" w:lineRule="auto"/>
        <w:ind w:left="720"/>
        <w:contextualSpacing/>
        <w:jc w:val="both"/>
        <w:rPr>
          <w:rFonts w:ascii="Century Gothic" w:hAnsi="Century Gothic" w:cs="Arial"/>
          <w:lang w:eastAsia="en-US"/>
        </w:rPr>
      </w:pPr>
    </w:p>
    <w:p w14:paraId="0A441BB4" w14:textId="5B132EFF"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6" w:name="_Toc211354718"/>
      <w:r w:rsidRPr="0077610A">
        <w:rPr>
          <w:rFonts w:ascii="Century Gothic" w:eastAsia="Times New Roman" w:hAnsi="Century Gothic" w:cs="Times New Roman"/>
          <w:b/>
          <w:caps/>
          <w:color w:val="000000"/>
          <w:szCs w:val="24"/>
          <w:u w:val="single"/>
          <w:lang w:eastAsia="en-US"/>
        </w:rPr>
        <w:t xml:space="preserve">Artículo </w:t>
      </w:r>
      <w:r w:rsidR="0056495E" w:rsidRPr="0077610A">
        <w:rPr>
          <w:rFonts w:ascii="Century Gothic" w:eastAsia="Times New Roman" w:hAnsi="Century Gothic" w:cs="Times New Roman"/>
          <w:b/>
          <w:caps/>
          <w:color w:val="000000"/>
          <w:szCs w:val="24"/>
          <w:u w:val="single"/>
          <w:lang w:eastAsia="en-US"/>
        </w:rPr>
        <w:t>11</w:t>
      </w:r>
      <w:r w:rsidRPr="0077610A">
        <w:rPr>
          <w:rFonts w:ascii="Century Gothic" w:eastAsia="Times New Roman" w:hAnsi="Century Gothic" w:cs="Times New Roman"/>
          <w:b/>
          <w:caps/>
          <w:color w:val="000000"/>
          <w:szCs w:val="24"/>
          <w:u w:val="single"/>
          <w:lang w:eastAsia="en-US"/>
        </w:rPr>
        <w:t>°. –  SESIONES DEL CONSEJO</w:t>
      </w:r>
      <w:bookmarkEnd w:id="16"/>
      <w:r w:rsidRPr="00D24A15">
        <w:rPr>
          <w:rFonts w:ascii="Century Gothic" w:eastAsia="Times New Roman" w:hAnsi="Century Gothic" w:cs="Times New Roman"/>
          <w:b/>
          <w:caps/>
          <w:color w:val="000000"/>
          <w:szCs w:val="24"/>
          <w:u w:val="single"/>
          <w:lang w:eastAsia="en-US"/>
        </w:rPr>
        <w:t xml:space="preserve"> </w:t>
      </w:r>
    </w:p>
    <w:p w14:paraId="71E76CBA"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Consejo sesionará las veces que sea necesario a fin de cumplir con sus funciones. La convocatoria deberá ser realizada por el presidente, y por delegación de este, a cargo de la secretaria general. Cuando el presidente no pueda asistir a alguna de las sesiones, será reemplazado por el vicepresidente. La secretaria general debe asistir a la sesión con voz, pero sin voto.</w:t>
      </w:r>
    </w:p>
    <w:p w14:paraId="56431F71"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Las sesiones del Consejo constarán en un Libro de Actas que será llevada por la secretaria general del centro. Las actas deberán ser suscritas por los miembros asistentes y contendrán las decisiones adoptadas por los miembros del Consejo, así como los incidentes u ocurrencias suscitadas en la sesión.</w:t>
      </w:r>
    </w:p>
    <w:p w14:paraId="681A2643" w14:textId="4BFAEB53"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7" w:name="_Toc211354719"/>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12</w:t>
      </w:r>
      <w:r w:rsidRPr="00D24A15">
        <w:rPr>
          <w:rFonts w:ascii="Century Gothic" w:eastAsia="Times New Roman" w:hAnsi="Century Gothic" w:cs="Times New Roman"/>
          <w:b/>
          <w:caps/>
          <w:color w:val="000000"/>
          <w:szCs w:val="24"/>
          <w:u w:val="single"/>
          <w:lang w:eastAsia="en-US"/>
        </w:rPr>
        <w:t>°. – DECISIONES DEL CONSEJO</w:t>
      </w:r>
      <w:bookmarkEnd w:id="17"/>
      <w:r w:rsidRPr="00D24A15">
        <w:rPr>
          <w:rFonts w:ascii="Century Gothic" w:eastAsia="Times New Roman" w:hAnsi="Century Gothic" w:cs="Times New Roman"/>
          <w:b/>
          <w:caps/>
          <w:color w:val="000000"/>
          <w:szCs w:val="24"/>
          <w:u w:val="single"/>
          <w:lang w:eastAsia="en-US"/>
        </w:rPr>
        <w:t xml:space="preserve"> </w:t>
      </w:r>
    </w:p>
    <w:p w14:paraId="4E3ACDFA"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Las decisiones del Consejo de Arbitraje son adoptadas por mayoría de votos de todos sus miembros, decidiendo el voto del presidente en caso de empate. El Consejo delibera válidamente si asisten por lo menos tres de sus miembros. Todos los miembros deberán pronunciarse, salvo que le afecte alguna causal de inhibición o excusa. De no pronunciarse sin justificación alguna, se les entenderá adherido a la mayoría. Cuando corresponda el presidente podrá completar el Consejo de Arbitraje con el número de miembros que sean necesarios para contar con mayoría en los casos de inhibición o excusa.</w:t>
      </w:r>
    </w:p>
    <w:p w14:paraId="40FCD067" w14:textId="19A32E9D"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8" w:name="_Toc211354720"/>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13</w:t>
      </w:r>
      <w:r w:rsidRPr="00D24A15">
        <w:rPr>
          <w:rFonts w:ascii="Century Gothic" w:eastAsia="Times New Roman" w:hAnsi="Century Gothic" w:cs="Times New Roman"/>
          <w:b/>
          <w:caps/>
          <w:color w:val="000000"/>
          <w:szCs w:val="24"/>
          <w:u w:val="single"/>
          <w:lang w:eastAsia="en-US"/>
        </w:rPr>
        <w:t>°. – CONFIDENCIALIDAD EN EL CONSEJO</w:t>
      </w:r>
      <w:bookmarkEnd w:id="18"/>
      <w:r w:rsidRPr="00D24A15">
        <w:rPr>
          <w:rFonts w:ascii="Century Gothic" w:eastAsia="Times New Roman" w:hAnsi="Century Gothic" w:cs="Times New Roman"/>
          <w:b/>
          <w:caps/>
          <w:color w:val="000000"/>
          <w:szCs w:val="24"/>
          <w:u w:val="single"/>
          <w:lang w:eastAsia="en-US"/>
        </w:rPr>
        <w:t xml:space="preserve"> </w:t>
      </w:r>
    </w:p>
    <w:p w14:paraId="3DD3DE6D"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Todas las sesiones y deliberaciones del Consejo tienen carácter confidencial y de obligado cumplimiento para quien en ellas participe, sea cual fuere el título en que lo hiciere. En el caso que algún miembro del Consejo o participante de las deliberaciones faltare a la confidencialidad, el Consejo realizara la sanción de separación o suspensión según la gravedad de la falta.</w:t>
      </w:r>
    </w:p>
    <w:p w14:paraId="0408E1BB"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Tanto los documentos sometidos al Consejo de Arbitraje como los que ésta emita durante los procedimientos ante ella tramitados, serán comunicados exclusivamente a los miembros del Consejo, cuando corresponda, para los fines correspondientes.</w:t>
      </w:r>
    </w:p>
    <w:p w14:paraId="63C86626" w14:textId="587805E7" w:rsidR="00D24A15" w:rsidRPr="0077610A"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9" w:name="_Toc211354721"/>
      <w:r w:rsidRPr="0077610A">
        <w:rPr>
          <w:rFonts w:ascii="Century Gothic" w:eastAsia="Times New Roman" w:hAnsi="Century Gothic" w:cs="Times New Roman"/>
          <w:b/>
          <w:caps/>
          <w:color w:val="000000"/>
          <w:szCs w:val="24"/>
          <w:u w:val="single"/>
          <w:lang w:eastAsia="en-US"/>
        </w:rPr>
        <w:t>Artículo 1</w:t>
      </w:r>
      <w:r w:rsidR="0056495E" w:rsidRPr="0077610A">
        <w:rPr>
          <w:rFonts w:ascii="Century Gothic" w:eastAsia="Times New Roman" w:hAnsi="Century Gothic" w:cs="Times New Roman"/>
          <w:b/>
          <w:caps/>
          <w:color w:val="000000"/>
          <w:szCs w:val="24"/>
          <w:u w:val="single"/>
          <w:lang w:eastAsia="en-US"/>
        </w:rPr>
        <w:t>4</w:t>
      </w:r>
      <w:r w:rsidRPr="0077610A">
        <w:rPr>
          <w:rFonts w:ascii="Century Gothic" w:eastAsia="Times New Roman" w:hAnsi="Century Gothic" w:cs="Times New Roman"/>
          <w:b/>
          <w:caps/>
          <w:color w:val="000000"/>
          <w:szCs w:val="24"/>
          <w:u w:val="single"/>
          <w:lang w:eastAsia="en-US"/>
        </w:rPr>
        <w:t>°. – DESIGNACIÓN COMO ARBITROS</w:t>
      </w:r>
      <w:bookmarkEnd w:id="19"/>
    </w:p>
    <w:p w14:paraId="79B49133" w14:textId="09F537CF" w:rsidR="0077610A" w:rsidRDefault="0077610A" w:rsidP="0077610A">
      <w:pPr>
        <w:spacing w:after="160" w:line="259" w:lineRule="auto"/>
        <w:jc w:val="both"/>
        <w:rPr>
          <w:rFonts w:ascii="Century Gothic" w:hAnsi="Century Gothic" w:cs="Arial"/>
          <w:lang w:eastAsia="en-US"/>
        </w:rPr>
      </w:pPr>
      <w:bookmarkStart w:id="20" w:name="_Toc211354722"/>
      <w:r w:rsidRPr="0077610A">
        <w:rPr>
          <w:rFonts w:ascii="Century Gothic" w:hAnsi="Century Gothic" w:cs="Arial"/>
          <w:lang w:eastAsia="en-US"/>
        </w:rPr>
        <w:t>Mientras se encuentren en el cargo, los miembros</w:t>
      </w:r>
      <w:r>
        <w:rPr>
          <w:rFonts w:ascii="Century Gothic" w:hAnsi="Century Gothic" w:cs="Arial"/>
          <w:lang w:eastAsia="en-US"/>
        </w:rPr>
        <w:t xml:space="preserve"> </w:t>
      </w:r>
      <w:r w:rsidRPr="0077610A">
        <w:rPr>
          <w:rFonts w:ascii="Century Gothic" w:hAnsi="Century Gothic" w:cs="Arial"/>
          <w:lang w:eastAsia="en-US"/>
        </w:rPr>
        <w:t xml:space="preserve">del </w:t>
      </w:r>
      <w:r>
        <w:rPr>
          <w:rFonts w:ascii="Century Gothic" w:hAnsi="Century Gothic" w:cs="Arial"/>
          <w:lang w:eastAsia="en-US"/>
        </w:rPr>
        <w:t xml:space="preserve">Consejo </w:t>
      </w:r>
      <w:r w:rsidRPr="0077610A">
        <w:rPr>
          <w:rFonts w:ascii="Century Gothic" w:hAnsi="Century Gothic" w:cs="Arial"/>
          <w:lang w:eastAsia="en-US"/>
        </w:rPr>
        <w:t>pueden conformar la</w:t>
      </w:r>
      <w:r>
        <w:rPr>
          <w:rFonts w:ascii="Century Gothic" w:hAnsi="Century Gothic" w:cs="Arial"/>
          <w:lang w:eastAsia="en-US"/>
        </w:rPr>
        <w:t xml:space="preserve"> </w:t>
      </w:r>
      <w:r w:rsidRPr="0077610A">
        <w:rPr>
          <w:rFonts w:ascii="Century Gothic" w:hAnsi="Century Gothic" w:cs="Arial"/>
          <w:lang w:eastAsia="en-US"/>
        </w:rPr>
        <w:t>nómina de árbitros o adjudicadores, pero</w:t>
      </w:r>
      <w:r>
        <w:rPr>
          <w:rFonts w:ascii="Century Gothic" w:hAnsi="Century Gothic" w:cs="Arial"/>
          <w:lang w:eastAsia="en-US"/>
        </w:rPr>
        <w:t xml:space="preserve"> </w:t>
      </w:r>
      <w:r w:rsidRPr="0077610A">
        <w:rPr>
          <w:rFonts w:ascii="Century Gothic" w:hAnsi="Century Gothic" w:cs="Arial"/>
          <w:lang w:eastAsia="en-US"/>
        </w:rPr>
        <w:t>no pueden ejercer como árbitros o adjudicadores mientras</w:t>
      </w:r>
      <w:r>
        <w:rPr>
          <w:rFonts w:ascii="Century Gothic" w:hAnsi="Century Gothic" w:cs="Arial"/>
          <w:lang w:eastAsia="en-US"/>
        </w:rPr>
        <w:t xml:space="preserve"> </w:t>
      </w:r>
      <w:r w:rsidRPr="0077610A">
        <w:rPr>
          <w:rFonts w:ascii="Century Gothic" w:hAnsi="Century Gothic" w:cs="Arial"/>
          <w:lang w:eastAsia="en-US"/>
        </w:rPr>
        <w:t>dure su participación en el órgano en mención, a efectos</w:t>
      </w:r>
      <w:r>
        <w:rPr>
          <w:rFonts w:ascii="Century Gothic" w:hAnsi="Century Gothic" w:cs="Arial"/>
          <w:lang w:eastAsia="en-US"/>
        </w:rPr>
        <w:t xml:space="preserve"> </w:t>
      </w:r>
      <w:r w:rsidRPr="0077610A">
        <w:rPr>
          <w:rFonts w:ascii="Century Gothic" w:hAnsi="Century Gothic" w:cs="Arial"/>
          <w:lang w:eastAsia="en-US"/>
        </w:rPr>
        <w:t>de evitar conflictos de intereses.</w:t>
      </w:r>
    </w:p>
    <w:p w14:paraId="194C480B" w14:textId="17963D26" w:rsidR="00D24A15" w:rsidRDefault="00D24A15" w:rsidP="0077610A">
      <w:pPr>
        <w:keepNext/>
        <w:keepLines/>
        <w:spacing w:before="40" w:after="0" w:line="259" w:lineRule="auto"/>
        <w:jc w:val="center"/>
        <w:outlineLvl w:val="1"/>
        <w:rPr>
          <w:rFonts w:ascii="Century Gothic" w:eastAsia="Times New Roman" w:hAnsi="Century Gothic" w:cs="Times New Roman"/>
          <w:b/>
          <w:caps/>
          <w:color w:val="000000"/>
          <w:szCs w:val="26"/>
          <w:u w:val="single"/>
          <w:lang w:eastAsia="en-US"/>
        </w:rPr>
      </w:pPr>
      <w:r w:rsidRPr="00D24A15">
        <w:rPr>
          <w:rFonts w:ascii="Century Gothic" w:eastAsia="Times New Roman" w:hAnsi="Century Gothic" w:cs="Times New Roman"/>
          <w:b/>
          <w:caps/>
          <w:color w:val="000000"/>
          <w:szCs w:val="26"/>
          <w:u w:val="single"/>
          <w:lang w:eastAsia="en-US"/>
        </w:rPr>
        <w:lastRenderedPageBreak/>
        <w:t>CAPÍTULO II – LA SECRETARIA GENERAL</w:t>
      </w:r>
      <w:bookmarkEnd w:id="20"/>
    </w:p>
    <w:p w14:paraId="22CC438F" w14:textId="77777777" w:rsidR="0061649C" w:rsidRPr="00D24A15" w:rsidRDefault="0061649C" w:rsidP="0061649C">
      <w:pPr>
        <w:keepNext/>
        <w:keepLines/>
        <w:spacing w:before="40" w:after="0" w:line="259" w:lineRule="auto"/>
        <w:outlineLvl w:val="1"/>
        <w:rPr>
          <w:rFonts w:ascii="Century Gothic" w:eastAsia="Times New Roman" w:hAnsi="Century Gothic" w:cs="Times New Roman"/>
          <w:b/>
          <w:caps/>
          <w:color w:val="000000"/>
          <w:szCs w:val="26"/>
          <w:u w:val="single"/>
          <w:lang w:eastAsia="en-US"/>
        </w:rPr>
      </w:pPr>
    </w:p>
    <w:p w14:paraId="1E7497A7" w14:textId="5471D8F8"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1" w:name="_Toc211354723"/>
      <w:r w:rsidRPr="00D24A15">
        <w:rPr>
          <w:rFonts w:ascii="Century Gothic" w:eastAsia="Times New Roman" w:hAnsi="Century Gothic" w:cs="Times New Roman"/>
          <w:b/>
          <w:caps/>
          <w:color w:val="000000"/>
          <w:szCs w:val="24"/>
          <w:u w:val="single"/>
          <w:lang w:eastAsia="en-US"/>
        </w:rPr>
        <w:t>Artículo 1</w:t>
      </w:r>
      <w:r w:rsidR="0056495E">
        <w:rPr>
          <w:rFonts w:ascii="Century Gothic" w:eastAsia="Times New Roman" w:hAnsi="Century Gothic" w:cs="Times New Roman"/>
          <w:b/>
          <w:caps/>
          <w:color w:val="000000"/>
          <w:szCs w:val="24"/>
          <w:u w:val="single"/>
          <w:lang w:eastAsia="en-US"/>
        </w:rPr>
        <w:t>5</w:t>
      </w:r>
      <w:r w:rsidRPr="00D24A15">
        <w:rPr>
          <w:rFonts w:ascii="Century Gothic" w:eastAsia="Times New Roman" w:hAnsi="Century Gothic" w:cs="Times New Roman"/>
          <w:b/>
          <w:caps/>
          <w:color w:val="000000"/>
          <w:szCs w:val="24"/>
          <w:u w:val="single"/>
          <w:lang w:eastAsia="en-US"/>
        </w:rPr>
        <w:t>°. – LA SECRETARIA GENERAL</w:t>
      </w:r>
      <w:bookmarkEnd w:id="21"/>
    </w:p>
    <w:p w14:paraId="79EAAA58" w14:textId="656D9759"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 xml:space="preserve">El Centro cuenta con una secretaria general que es designado por el Consejo del Centro. Para ser nombrado secretario general se requiere ser abogado con </w:t>
      </w:r>
      <w:r w:rsidR="0077610A">
        <w:rPr>
          <w:rFonts w:ascii="Century Gothic" w:hAnsi="Century Gothic" w:cs="Arial"/>
          <w:lang w:eastAsia="en-US"/>
        </w:rPr>
        <w:t xml:space="preserve">tres (3) años de colegiatura, conocimientos y experiencia de dos (2) años en </w:t>
      </w:r>
      <w:r w:rsidRPr="00D24A15">
        <w:rPr>
          <w:rFonts w:ascii="Century Gothic" w:hAnsi="Century Gothic" w:cs="Arial"/>
          <w:lang w:eastAsia="en-US"/>
        </w:rPr>
        <w:t>arbitraje y solvencia moral, entre otros requisitos establecidos en los reglamentos respectivos.</w:t>
      </w:r>
    </w:p>
    <w:p w14:paraId="3A95F984" w14:textId="6B99C6A1"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2" w:name="_Toc211354724"/>
      <w:r w:rsidRPr="00D24A15">
        <w:rPr>
          <w:rFonts w:ascii="Century Gothic" w:eastAsia="Times New Roman" w:hAnsi="Century Gothic" w:cs="Times New Roman"/>
          <w:b/>
          <w:caps/>
          <w:color w:val="000000"/>
          <w:szCs w:val="24"/>
          <w:u w:val="single"/>
          <w:lang w:eastAsia="en-US"/>
        </w:rPr>
        <w:t>Artículo 1</w:t>
      </w:r>
      <w:r w:rsidR="0056495E">
        <w:rPr>
          <w:rFonts w:ascii="Century Gothic" w:eastAsia="Times New Roman" w:hAnsi="Century Gothic" w:cs="Times New Roman"/>
          <w:b/>
          <w:caps/>
          <w:color w:val="000000"/>
          <w:szCs w:val="24"/>
          <w:u w:val="single"/>
          <w:lang w:eastAsia="en-US"/>
        </w:rPr>
        <w:t>6</w:t>
      </w:r>
      <w:r w:rsidRPr="00D24A15">
        <w:rPr>
          <w:rFonts w:ascii="Century Gothic" w:eastAsia="Times New Roman" w:hAnsi="Century Gothic" w:cs="Times New Roman"/>
          <w:b/>
          <w:caps/>
          <w:color w:val="000000"/>
          <w:szCs w:val="24"/>
          <w:u w:val="single"/>
          <w:lang w:eastAsia="en-US"/>
        </w:rPr>
        <w:t>°. – FUNCIONES DE LA SECRETARIA GENERAL</w:t>
      </w:r>
      <w:bookmarkEnd w:id="22"/>
      <w:r w:rsidRPr="00D24A15">
        <w:rPr>
          <w:rFonts w:ascii="Century Gothic" w:eastAsia="Times New Roman" w:hAnsi="Century Gothic" w:cs="Times New Roman"/>
          <w:b/>
          <w:caps/>
          <w:color w:val="000000"/>
          <w:szCs w:val="24"/>
          <w:u w:val="single"/>
          <w:lang w:eastAsia="en-US"/>
        </w:rPr>
        <w:t xml:space="preserve"> </w:t>
      </w:r>
    </w:p>
    <w:p w14:paraId="2692070F" w14:textId="14F345EE"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Gestionar directamente o a través de las Secretarías Arbitrales o Secretarías Ad</w:t>
      </w:r>
      <w:r w:rsidR="00F31706">
        <w:rPr>
          <w:rFonts w:ascii="Century Gothic" w:hAnsi="Century Gothic" w:cs="Arial"/>
          <w:lang w:eastAsia="en-US"/>
        </w:rPr>
        <w:t xml:space="preserve"> </w:t>
      </w:r>
      <w:r w:rsidRPr="00D24A15">
        <w:rPr>
          <w:rFonts w:ascii="Century Gothic" w:hAnsi="Century Gothic" w:cs="Arial"/>
          <w:lang w:eastAsia="en-US"/>
        </w:rPr>
        <w:t>Hoc los arbitrajes que sean sometidos en EL CENTRO.</w:t>
      </w:r>
    </w:p>
    <w:p w14:paraId="4B259693"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Remitir toda la información de solicitud de designación de árbitros, así como la recusación de árbitros. </w:t>
      </w:r>
    </w:p>
    <w:p w14:paraId="7C0E7438"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Asistir al Tribunal Arbitral y coordinar lo referido al cumplimiento de sus funciones.</w:t>
      </w:r>
    </w:p>
    <w:p w14:paraId="518D7AFC"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Expedir constancias, certificaciones y copias certificadas concernientes a las actuaciones en los arbitrajes gestionados por el Centro, incluyendo las relativas a la acreditación de los árbitros y peritos. </w:t>
      </w:r>
    </w:p>
    <w:p w14:paraId="3BB3EC17"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Supervisar y monitorear el desempeño de los secretarios arbitrales a su cargo.</w:t>
      </w:r>
    </w:p>
    <w:p w14:paraId="00750055"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Velar por el cumplimiento de las normas y procedimientos del centro, así como coordinar los programas de difusión y capacitación. </w:t>
      </w:r>
    </w:p>
    <w:p w14:paraId="239A656B"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Desempeñarse como secretaria del Consejo de Arbitraje.</w:t>
      </w:r>
    </w:p>
    <w:p w14:paraId="7531779C"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Mantener actualizado la Nómina de Árbitros del centro, en coordinación con el Consejo del Centro.</w:t>
      </w:r>
    </w:p>
    <w:p w14:paraId="05C69ACB"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Fijar la tasa administrativa del Centro y la de los honorarios de los árbitros cuando se trate de materias arbitrales de cuantía indeterminada.</w:t>
      </w:r>
    </w:p>
    <w:p w14:paraId="2F2D0409"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Realizar las liquidaciones y re liquidaciones de los honorarios arbitrales y los gastos administrativos de los árbitros, de conformidad con el Reglamento de Tarifas y Pagos.</w:t>
      </w:r>
    </w:p>
    <w:p w14:paraId="6D00A023"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Expedir razones de oficio o a pedido de los árbitros dentro de un proceso arbitral.</w:t>
      </w:r>
    </w:p>
    <w:p w14:paraId="4C0C5ADF"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Recibir, seleccionar, ordenar y clasificar las solicitudes de los aspirantes a árbitros, poniendo en consideración del Consejo del centro dichos pedidos.</w:t>
      </w:r>
    </w:p>
    <w:p w14:paraId="1106F61B"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Designar secretarios arbitrales para la administración de procesos arbitrales, pudiendo establecerlos incluso fuera de la ciudad de Cusco, previa aprobación del Consejo del centro.</w:t>
      </w:r>
    </w:p>
    <w:p w14:paraId="531C1C29"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Representar al Consejo del centro para contactar con instituciones nacionales e internacionales especializadas en arbitraje, a fin de proponer la celebración de contratos y convenios de intercambio o colaboración, entre otros.</w:t>
      </w:r>
    </w:p>
    <w:p w14:paraId="78712D21" w14:textId="77777777" w:rsidR="00D24A15" w:rsidRPr="00D24A15" w:rsidRDefault="00D24A15" w:rsidP="00D24A15">
      <w:pPr>
        <w:numPr>
          <w:ilvl w:val="0"/>
          <w:numId w:val="14"/>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lastRenderedPageBreak/>
        <w:t>Las demás funciones que le asigne el Consejo del Centro u otras que establezca la reglamentación de EL CENTRO.</w:t>
      </w:r>
      <w:r w:rsidRPr="00D24A15">
        <w:rPr>
          <w:rFonts w:ascii="Century Gothic" w:hAnsi="Century Gothic" w:cs="Arial"/>
          <w:lang w:eastAsia="en-US"/>
        </w:rPr>
        <w:cr/>
      </w:r>
    </w:p>
    <w:p w14:paraId="28DD3BD5" w14:textId="371AB060"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3" w:name="_Toc211354725"/>
      <w:r w:rsidRPr="00D24A15">
        <w:rPr>
          <w:rFonts w:ascii="Century Gothic" w:eastAsia="Times New Roman" w:hAnsi="Century Gothic" w:cs="Times New Roman"/>
          <w:b/>
          <w:caps/>
          <w:color w:val="000000"/>
          <w:szCs w:val="24"/>
          <w:u w:val="single"/>
          <w:lang w:eastAsia="en-US"/>
        </w:rPr>
        <w:t>Artículo 1</w:t>
      </w:r>
      <w:r w:rsidR="0056495E">
        <w:rPr>
          <w:rFonts w:ascii="Century Gothic" w:eastAsia="Times New Roman" w:hAnsi="Century Gothic" w:cs="Times New Roman"/>
          <w:b/>
          <w:caps/>
          <w:color w:val="000000"/>
          <w:szCs w:val="24"/>
          <w:u w:val="single"/>
          <w:lang w:eastAsia="en-US"/>
        </w:rPr>
        <w:t>7</w:t>
      </w:r>
      <w:r w:rsidRPr="00D24A15">
        <w:rPr>
          <w:rFonts w:ascii="Century Gothic" w:eastAsia="Times New Roman" w:hAnsi="Century Gothic" w:cs="Times New Roman"/>
          <w:b/>
          <w:caps/>
          <w:color w:val="000000"/>
          <w:szCs w:val="24"/>
          <w:u w:val="single"/>
          <w:lang w:eastAsia="en-US"/>
        </w:rPr>
        <w:t>°. – IMPEDIMENTOS</w:t>
      </w:r>
      <w:bookmarkEnd w:id="23"/>
      <w:r w:rsidRPr="00D24A15">
        <w:rPr>
          <w:rFonts w:ascii="Century Gothic" w:eastAsia="Times New Roman" w:hAnsi="Century Gothic" w:cs="Times New Roman"/>
          <w:b/>
          <w:caps/>
          <w:color w:val="000000"/>
          <w:szCs w:val="24"/>
          <w:u w:val="single"/>
          <w:lang w:eastAsia="en-US"/>
        </w:rPr>
        <w:t xml:space="preserve"> </w:t>
      </w:r>
    </w:p>
    <w:p w14:paraId="4A4D2322"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personal de la Secretaría General se encuentra impedido de participar como árbitro en los procesos administrados por el CENTRO.</w:t>
      </w:r>
    </w:p>
    <w:p w14:paraId="0C49B781"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Asimismo, están impedidos de participar como asesor, abogado, perito o representante de las partes, en los procesos de arbitraje administrados por EL CENTRO.</w:t>
      </w:r>
    </w:p>
    <w:p w14:paraId="031195C7" w14:textId="4771934C"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4" w:name="_Toc211354726"/>
      <w:r w:rsidRPr="00D24A15">
        <w:rPr>
          <w:rFonts w:ascii="Century Gothic" w:eastAsia="Times New Roman" w:hAnsi="Century Gothic" w:cs="Times New Roman"/>
          <w:b/>
          <w:caps/>
          <w:color w:val="000000"/>
          <w:szCs w:val="24"/>
          <w:u w:val="single"/>
          <w:lang w:eastAsia="en-US"/>
        </w:rPr>
        <w:t>Artículo 1</w:t>
      </w:r>
      <w:r w:rsidR="0056495E">
        <w:rPr>
          <w:rFonts w:ascii="Century Gothic" w:eastAsia="Times New Roman" w:hAnsi="Century Gothic" w:cs="Times New Roman"/>
          <w:b/>
          <w:caps/>
          <w:color w:val="000000"/>
          <w:szCs w:val="24"/>
          <w:u w:val="single"/>
          <w:lang w:eastAsia="en-US"/>
        </w:rPr>
        <w:t>8</w:t>
      </w:r>
      <w:r w:rsidRPr="00D24A15">
        <w:rPr>
          <w:rFonts w:ascii="Century Gothic" w:eastAsia="Times New Roman" w:hAnsi="Century Gothic" w:cs="Times New Roman"/>
          <w:b/>
          <w:caps/>
          <w:color w:val="000000"/>
          <w:szCs w:val="24"/>
          <w:u w:val="single"/>
          <w:lang w:eastAsia="en-US"/>
        </w:rPr>
        <w:t>°. – SECRETARIOS ARBITRALES</w:t>
      </w:r>
      <w:bookmarkEnd w:id="24"/>
      <w:r w:rsidRPr="00D24A15">
        <w:rPr>
          <w:rFonts w:ascii="Century Gothic" w:eastAsia="Times New Roman" w:hAnsi="Century Gothic" w:cs="Times New Roman"/>
          <w:b/>
          <w:caps/>
          <w:color w:val="000000"/>
          <w:szCs w:val="24"/>
          <w:u w:val="single"/>
          <w:lang w:eastAsia="en-US"/>
        </w:rPr>
        <w:t xml:space="preserve"> </w:t>
      </w:r>
    </w:p>
    <w:p w14:paraId="54AB9276"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 xml:space="preserve">Para ser designado como secretario Arbitral se requiere haber obtenido como mínimo el grado de Bachiller en Derecho. </w:t>
      </w:r>
    </w:p>
    <w:p w14:paraId="551EA849" w14:textId="2C5FADEC"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5" w:name="_Toc211354727"/>
      <w:r w:rsidRPr="00D24A15">
        <w:rPr>
          <w:rFonts w:ascii="Century Gothic" w:eastAsia="Times New Roman" w:hAnsi="Century Gothic" w:cs="Times New Roman"/>
          <w:b/>
          <w:caps/>
          <w:color w:val="000000"/>
          <w:szCs w:val="24"/>
          <w:u w:val="single"/>
          <w:lang w:eastAsia="en-US"/>
        </w:rPr>
        <w:t>Artículo 1</w:t>
      </w:r>
      <w:r w:rsidR="0056495E">
        <w:rPr>
          <w:rFonts w:ascii="Century Gothic" w:eastAsia="Times New Roman" w:hAnsi="Century Gothic" w:cs="Times New Roman"/>
          <w:b/>
          <w:caps/>
          <w:color w:val="000000"/>
          <w:szCs w:val="24"/>
          <w:u w:val="single"/>
          <w:lang w:eastAsia="en-US"/>
        </w:rPr>
        <w:t>9</w:t>
      </w:r>
      <w:r w:rsidRPr="00D24A15">
        <w:rPr>
          <w:rFonts w:ascii="Century Gothic" w:eastAsia="Times New Roman" w:hAnsi="Century Gothic" w:cs="Times New Roman"/>
          <w:b/>
          <w:caps/>
          <w:color w:val="000000"/>
          <w:szCs w:val="24"/>
          <w:u w:val="single"/>
          <w:lang w:eastAsia="en-US"/>
        </w:rPr>
        <w:t>°. – DEBERES Y OBLIGACIONES DE LOS SECRETARIOS ARBITRALES</w:t>
      </w:r>
      <w:bookmarkEnd w:id="25"/>
      <w:r w:rsidRPr="00D24A15">
        <w:rPr>
          <w:rFonts w:ascii="Century Gothic" w:eastAsia="Times New Roman" w:hAnsi="Century Gothic" w:cs="Times New Roman"/>
          <w:b/>
          <w:caps/>
          <w:color w:val="000000"/>
          <w:szCs w:val="24"/>
          <w:u w:val="single"/>
          <w:lang w:eastAsia="en-US"/>
        </w:rPr>
        <w:t xml:space="preserve"> </w:t>
      </w:r>
    </w:p>
    <w:p w14:paraId="142AED30"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Asistir a los árbitros en lo que fuere necesario para la tramitación de los arbitrajes a su cargo.</w:t>
      </w:r>
    </w:p>
    <w:p w14:paraId="4DD9F6CB"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Elaborar los proyectos de resoluciones de trámite y de actas de las audiencias, en coordinación con el Tribunal Arbitral.</w:t>
      </w:r>
    </w:p>
    <w:p w14:paraId="3DDDB7F7"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Notificar debida y oportunamente a las partes.</w:t>
      </w:r>
    </w:p>
    <w:p w14:paraId="7DE75FFC"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Mantener el carácter confidencial de la información y de las reuniones mantenidas durante el desarrollo del arbitraje.}</w:t>
      </w:r>
    </w:p>
    <w:p w14:paraId="305A3DE9"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Expedir razones de oficio o a pedido de los árbitros dentro de un proceso arbitral.</w:t>
      </w:r>
    </w:p>
    <w:p w14:paraId="1105D4C3"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Excusarse de participar como secretario en el arbitraje para el que fuere designado, si existen causas justificadas o incompatibilidad.</w:t>
      </w:r>
    </w:p>
    <w:p w14:paraId="27BFEA66" w14:textId="77777777" w:rsidR="00D24A15" w:rsidRP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Ejercer los demás deberes y obligaciones que establezca el Consejo Ejecutivo, le delegue el secretario general, estuvieren dispuestas en el Reglamento respectivo o fueren inherentes a su cargo.</w:t>
      </w:r>
    </w:p>
    <w:p w14:paraId="08900F51" w14:textId="77777777" w:rsidR="00D24A15" w:rsidRDefault="00D24A15" w:rsidP="00D24A15">
      <w:pPr>
        <w:numPr>
          <w:ilvl w:val="0"/>
          <w:numId w:val="15"/>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Informar semanalmente al secretario general el estado de los procesos a su cargo, a través de medios escritos o electrónicos que dejen constancia del informe.</w:t>
      </w:r>
    </w:p>
    <w:p w14:paraId="293E19F7" w14:textId="77777777" w:rsidR="0061649C" w:rsidRPr="00D24A15" w:rsidRDefault="0061649C" w:rsidP="0061649C">
      <w:pPr>
        <w:spacing w:after="160" w:line="259" w:lineRule="auto"/>
        <w:ind w:left="720"/>
        <w:contextualSpacing/>
        <w:jc w:val="both"/>
        <w:rPr>
          <w:rFonts w:ascii="Century Gothic" w:hAnsi="Century Gothic" w:cs="Arial"/>
          <w:lang w:eastAsia="en-US"/>
        </w:rPr>
      </w:pPr>
    </w:p>
    <w:p w14:paraId="19A85C1D" w14:textId="0F3C6E8C"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6" w:name="_Toc211354728"/>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20</w:t>
      </w:r>
      <w:r w:rsidRPr="00D24A15">
        <w:rPr>
          <w:rFonts w:ascii="Century Gothic" w:eastAsia="Times New Roman" w:hAnsi="Century Gothic" w:cs="Times New Roman"/>
          <w:b/>
          <w:caps/>
          <w:color w:val="000000"/>
          <w:szCs w:val="24"/>
          <w:u w:val="single"/>
          <w:lang w:eastAsia="en-US"/>
        </w:rPr>
        <w:t>°. – SANCIONES</w:t>
      </w:r>
      <w:bookmarkEnd w:id="26"/>
      <w:r w:rsidRPr="00D24A15">
        <w:rPr>
          <w:rFonts w:ascii="Century Gothic" w:eastAsia="Times New Roman" w:hAnsi="Century Gothic" w:cs="Times New Roman"/>
          <w:b/>
          <w:caps/>
          <w:color w:val="000000"/>
          <w:szCs w:val="24"/>
          <w:u w:val="single"/>
          <w:lang w:eastAsia="en-US"/>
        </w:rPr>
        <w:t xml:space="preserve"> </w:t>
      </w:r>
    </w:p>
    <w:p w14:paraId="6AE27529"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secretario general y los secretarios arbitrales podrán ser amonestados, suspendidos o removidos de su cargo, de acuerdo a los reglamentos respectivos.</w:t>
      </w:r>
    </w:p>
    <w:p w14:paraId="0CB5A1AE" w14:textId="77777777" w:rsidR="00D24A15" w:rsidRP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Por incurrir en negligencia o en conducta que contravenga las normas establecidas en los Reglamento de los Reglamentos y Código de Ética, en lo que le sea aplicable.</w:t>
      </w:r>
    </w:p>
    <w:p w14:paraId="2F084663" w14:textId="77777777" w:rsidR="00D24A15" w:rsidRP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Por incumplimiento de sus obligaciones establecidas por los reglamentos arbitrales.</w:t>
      </w:r>
    </w:p>
    <w:p w14:paraId="6B8103F4" w14:textId="77777777" w:rsidR="00D24A15" w:rsidRP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Por no concurrir a una audiencia, salvo caso de fuerza mayor.</w:t>
      </w:r>
    </w:p>
    <w:p w14:paraId="4F818620" w14:textId="77777777" w:rsidR="00D24A15" w:rsidRP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Por ser condenado por delito doloso.</w:t>
      </w:r>
    </w:p>
    <w:p w14:paraId="3703556A" w14:textId="77777777" w:rsidR="00D24A15" w:rsidRP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lastRenderedPageBreak/>
        <w:t xml:space="preserve">Por incumplimiento de la confidencialidad en el proceso arbitral. </w:t>
      </w:r>
    </w:p>
    <w:p w14:paraId="15F08A8B" w14:textId="77777777" w:rsidR="00D24A15" w:rsidRP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Por extravío de la documentación que es parte del proceso de arbitraje y/o del Consejo Ejecutivo.</w:t>
      </w:r>
    </w:p>
    <w:p w14:paraId="47FFB177" w14:textId="77777777" w:rsidR="00D24A15" w:rsidRDefault="00D24A15" w:rsidP="00D24A15">
      <w:pPr>
        <w:numPr>
          <w:ilvl w:val="0"/>
          <w:numId w:val="16"/>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Por conducta inapropiada. </w:t>
      </w:r>
    </w:p>
    <w:p w14:paraId="7C97CAE1" w14:textId="77777777" w:rsidR="0061649C" w:rsidRPr="00D24A15" w:rsidRDefault="0061649C" w:rsidP="0061649C">
      <w:pPr>
        <w:spacing w:after="160" w:line="259" w:lineRule="auto"/>
        <w:ind w:left="720"/>
        <w:contextualSpacing/>
        <w:jc w:val="both"/>
        <w:rPr>
          <w:rFonts w:ascii="Century Gothic" w:hAnsi="Century Gothic" w:cs="Arial"/>
          <w:lang w:eastAsia="en-US"/>
        </w:rPr>
      </w:pPr>
    </w:p>
    <w:p w14:paraId="3747FA32" w14:textId="7F0DD1F1"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7" w:name="_Toc211354729"/>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21</w:t>
      </w:r>
      <w:r w:rsidRPr="00D24A15">
        <w:rPr>
          <w:rFonts w:ascii="Century Gothic" w:eastAsia="Times New Roman" w:hAnsi="Century Gothic" w:cs="Times New Roman"/>
          <w:b/>
          <w:caps/>
          <w:color w:val="000000"/>
          <w:szCs w:val="24"/>
          <w:u w:val="single"/>
          <w:lang w:eastAsia="en-US"/>
        </w:rPr>
        <w:t>°. – INHIBICIÓN</w:t>
      </w:r>
      <w:bookmarkEnd w:id="27"/>
    </w:p>
    <w:p w14:paraId="7592FBE4" w14:textId="4A66A8CE" w:rsidR="0061649C" w:rsidRPr="001220EE" w:rsidRDefault="00D24A15" w:rsidP="001220EE">
      <w:pPr>
        <w:spacing w:after="160" w:line="259" w:lineRule="auto"/>
        <w:jc w:val="both"/>
        <w:rPr>
          <w:rFonts w:ascii="Century Gothic" w:hAnsi="Century Gothic" w:cs="Arial"/>
          <w:lang w:eastAsia="en-US"/>
        </w:rPr>
      </w:pPr>
      <w:r w:rsidRPr="00D24A15">
        <w:rPr>
          <w:rFonts w:ascii="Century Gothic" w:hAnsi="Century Gothic" w:cs="Arial"/>
          <w:lang w:eastAsia="en-US"/>
        </w:rPr>
        <w:t>En caso el secretario general se inhiba o excuse de su cargo en algún proceso arbitral, lo comunicará al Consejo del Centro para que este nombre a un secretario arbitral que actuará en su reemplazo en el proceso del cual se hubiere inhibido o excusado.</w:t>
      </w:r>
      <w:bookmarkStart w:id="28" w:name="_Hlk105451454"/>
    </w:p>
    <w:p w14:paraId="090069BE" w14:textId="4CF1DC08" w:rsidR="00D24A15" w:rsidRPr="00D24A15" w:rsidRDefault="00D24A15"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29" w:name="_Toc211354730"/>
      <w:r w:rsidRPr="00D24A15">
        <w:rPr>
          <w:rFonts w:ascii="Century Gothic" w:eastAsia="Times New Roman" w:hAnsi="Century Gothic" w:cs="Times New Roman"/>
          <w:b/>
          <w:color w:val="000000"/>
          <w:sz w:val="24"/>
          <w:szCs w:val="32"/>
          <w:u w:val="single"/>
          <w:lang w:eastAsia="en-US"/>
        </w:rPr>
        <w:t>TÍTULO III – NÓMINA DE ÁRBITROS</w:t>
      </w:r>
      <w:bookmarkEnd w:id="29"/>
    </w:p>
    <w:p w14:paraId="6FE562E1" w14:textId="0649B9E6"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0" w:name="_Toc211354731"/>
      <w:bookmarkEnd w:id="28"/>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22</w:t>
      </w:r>
      <w:r w:rsidRPr="00D24A15">
        <w:rPr>
          <w:rFonts w:ascii="Century Gothic" w:eastAsia="Times New Roman" w:hAnsi="Century Gothic" w:cs="Times New Roman"/>
          <w:b/>
          <w:caps/>
          <w:color w:val="000000"/>
          <w:szCs w:val="24"/>
          <w:u w:val="single"/>
          <w:lang w:eastAsia="en-US"/>
        </w:rPr>
        <w:t>°. – GENERALIDADES</w:t>
      </w:r>
      <w:bookmarkEnd w:id="30"/>
    </w:p>
    <w:p w14:paraId="4E0F4F2B"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CENTRO debe mantener actualizado de manera permanente la Nómina de Árbitros Nacional y la Nómina de Árbitros Internacional. En dichas nóminas se deberá consignar los datos de los árbitros, la especialización que poseen en materia de arbitraje, así como otras materias.</w:t>
      </w:r>
    </w:p>
    <w:p w14:paraId="3C5D0128"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Es responsabilidad del árbitro mantener actualizado los datos que en la Nómina figuren, el cual servirá como base para la designación que efectúe el Consejo y cualquier comunicación que deba efectuar el centro. La secretaria general realizará las actualizaciones a la Nómina de Árbitros.</w:t>
      </w:r>
    </w:p>
    <w:p w14:paraId="570241E2"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Consejo del centro podrá convocar a procesos de reincorporación en la Nómina de Árbitros, cuando lo considere conveniente, pudiendo incorporar y retirar a los árbitros.</w:t>
      </w:r>
    </w:p>
    <w:p w14:paraId="0CA65997" w14:textId="6A459214"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1" w:name="_Toc211354732"/>
      <w:r w:rsidRPr="00D24A15">
        <w:rPr>
          <w:rFonts w:ascii="Century Gothic" w:eastAsia="Times New Roman" w:hAnsi="Century Gothic" w:cs="Times New Roman"/>
          <w:b/>
          <w:caps/>
          <w:color w:val="000000"/>
          <w:szCs w:val="24"/>
          <w:u w:val="single"/>
          <w:lang w:eastAsia="en-US"/>
        </w:rPr>
        <w:t xml:space="preserve">Artículo </w:t>
      </w:r>
      <w:r w:rsidR="0056495E">
        <w:rPr>
          <w:rFonts w:ascii="Century Gothic" w:eastAsia="Times New Roman" w:hAnsi="Century Gothic" w:cs="Times New Roman"/>
          <w:b/>
          <w:caps/>
          <w:color w:val="000000"/>
          <w:szCs w:val="24"/>
          <w:u w:val="single"/>
          <w:lang w:eastAsia="en-US"/>
        </w:rPr>
        <w:t>23</w:t>
      </w:r>
      <w:r w:rsidRPr="00D24A15">
        <w:rPr>
          <w:rFonts w:ascii="Century Gothic" w:eastAsia="Times New Roman" w:hAnsi="Century Gothic" w:cs="Times New Roman"/>
          <w:b/>
          <w:caps/>
          <w:color w:val="000000"/>
          <w:szCs w:val="24"/>
          <w:u w:val="single"/>
          <w:lang w:eastAsia="en-US"/>
        </w:rPr>
        <w:t>°. – SOLICITUD</w:t>
      </w:r>
      <w:bookmarkEnd w:id="31"/>
      <w:r w:rsidRPr="00D24A15">
        <w:rPr>
          <w:rFonts w:ascii="Century Gothic" w:eastAsia="Times New Roman" w:hAnsi="Century Gothic" w:cs="Times New Roman"/>
          <w:b/>
          <w:caps/>
          <w:color w:val="000000"/>
          <w:szCs w:val="24"/>
          <w:u w:val="single"/>
          <w:lang w:eastAsia="en-US"/>
        </w:rPr>
        <w:t xml:space="preserve"> </w:t>
      </w:r>
    </w:p>
    <w:p w14:paraId="64C7AB34"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Para incorporarse a la Nómina de Árbitros de ARBITRA SOLUCIÓN, el aspirante deberá presentar su solicitud, cumpliendo, entre otros, con los siguientes requisitos:</w:t>
      </w:r>
    </w:p>
    <w:p w14:paraId="4BA470BA" w14:textId="77777777" w:rsidR="00F65C69" w:rsidRDefault="00D24A15" w:rsidP="00F65C69">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Contar como mínimo con cinco años de haberse titulado en su respectiva profesión, así como de ejercicio profesional, grados obtenidos y la trayectoria académica.</w:t>
      </w:r>
    </w:p>
    <w:p w14:paraId="0BE20E24" w14:textId="63D1556A" w:rsidR="00F65C69" w:rsidRPr="00F65C69" w:rsidRDefault="00F65C69" w:rsidP="00F65C69">
      <w:pPr>
        <w:numPr>
          <w:ilvl w:val="0"/>
          <w:numId w:val="17"/>
        </w:numPr>
        <w:spacing w:after="160" w:line="259" w:lineRule="auto"/>
        <w:contextualSpacing/>
        <w:jc w:val="both"/>
        <w:rPr>
          <w:rFonts w:ascii="Century Gothic" w:hAnsi="Century Gothic" w:cs="Arial"/>
          <w:b/>
          <w:bCs/>
          <w:u w:val="single"/>
          <w:lang w:eastAsia="en-US"/>
        </w:rPr>
      </w:pPr>
      <w:r w:rsidRPr="00F65C69">
        <w:rPr>
          <w:rFonts w:ascii="Century Gothic" w:hAnsi="Century Gothic"/>
          <w:lang w:eastAsia="en-US"/>
        </w:rPr>
        <w:t>Poseer experiencia y conocimientos en materia de Contrataciones con el Estado, Arbitraje, Derecho Administrativo y/o en mecanismos alternativos de resolución de conflictos, de acuerdo con lo establecido en la directiva del OECE para acreditar formación académica y experiencia funcional. Asimismo, se requiere capacidad para participar en la gestión arbitral de manera eficiente, ética y transparente, sin haber sido sancionado por el Consejo de Ética del Centro ni por el Consejo de Ética para el arbitraje en Contrataciones del Estado</w:t>
      </w:r>
    </w:p>
    <w:p w14:paraId="22E798E1" w14:textId="77777777" w:rsidR="00D24A15" w:rsidRPr="00D24A15"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Tener prestigio profesional, moral y ético.</w:t>
      </w:r>
    </w:p>
    <w:p w14:paraId="29E0C755" w14:textId="77777777" w:rsidR="00D24A15" w:rsidRPr="00D24A15"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El desempeño como docente universitario</w:t>
      </w:r>
    </w:p>
    <w:p w14:paraId="2F4BC852" w14:textId="77777777" w:rsidR="00D24A15" w:rsidRPr="00D24A15"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lastRenderedPageBreak/>
        <w:t>No tener antecedentes penales.</w:t>
      </w:r>
    </w:p>
    <w:p w14:paraId="0950AD5C" w14:textId="77777777" w:rsidR="00D24A15" w:rsidRPr="00D00146"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No haber sido sancionado en otros Centros de Arbitraje.</w:t>
      </w:r>
    </w:p>
    <w:p w14:paraId="506D56CE" w14:textId="133C7E08" w:rsidR="00D00146" w:rsidRPr="00D00146" w:rsidRDefault="00D00146" w:rsidP="00D00146">
      <w:pPr>
        <w:numPr>
          <w:ilvl w:val="0"/>
          <w:numId w:val="17"/>
        </w:numPr>
        <w:spacing w:before="100" w:beforeAutospacing="1" w:after="100" w:afterAutospacing="1" w:line="240" w:lineRule="auto"/>
        <w:rPr>
          <w:rFonts w:ascii="Century Gothic" w:hAnsi="Century Gothic" w:cs="Times New Roman"/>
          <w:bCs/>
          <w:lang w:eastAsia="en-US"/>
        </w:rPr>
      </w:pPr>
      <w:r w:rsidRPr="008C7133">
        <w:rPr>
          <w:rFonts w:ascii="Century Gothic" w:hAnsi="Century Gothic" w:cs="Times New Roman"/>
          <w:bCs/>
          <w:lang w:eastAsia="en-US"/>
        </w:rPr>
        <w:t>Contar con la disponibilidad de tiempo que el arbitraje demande, en función de su complejidad y de los plazos razonables establecidos.</w:t>
      </w:r>
    </w:p>
    <w:p w14:paraId="77176568" w14:textId="77777777" w:rsidR="00D24A15" w:rsidRPr="00D00146"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La experiencia y conocimiento en arbitraje y otros métodos alternativos de resolución de conflictos.</w:t>
      </w:r>
    </w:p>
    <w:p w14:paraId="4C8661DF" w14:textId="6A33D4AA" w:rsidR="00D00146" w:rsidRPr="00D24A15" w:rsidRDefault="00D00146" w:rsidP="00D24A15">
      <w:pPr>
        <w:numPr>
          <w:ilvl w:val="0"/>
          <w:numId w:val="17"/>
        </w:numPr>
        <w:spacing w:after="160" w:line="259" w:lineRule="auto"/>
        <w:contextualSpacing/>
        <w:jc w:val="both"/>
        <w:rPr>
          <w:rFonts w:ascii="Century Gothic" w:hAnsi="Century Gothic" w:cs="Arial"/>
          <w:b/>
          <w:bCs/>
          <w:u w:val="single"/>
          <w:lang w:eastAsia="en-US"/>
        </w:rPr>
      </w:pPr>
      <w:r w:rsidRPr="008C7133">
        <w:rPr>
          <w:rFonts w:ascii="Century Gothic" w:hAnsi="Century Gothic" w:cs="Times New Roman"/>
          <w:bCs/>
          <w:lang w:eastAsia="en-US"/>
        </w:rPr>
        <w:t>Poseer los conocimientos técnicos y jurídicos necesarios para entender y resolver adecuadamente la controversia sometida a arbitraje</w:t>
      </w:r>
      <w:r>
        <w:rPr>
          <w:rFonts w:ascii="Century Gothic" w:hAnsi="Century Gothic" w:cs="Times New Roman"/>
          <w:bCs/>
          <w:lang w:eastAsia="en-US"/>
        </w:rPr>
        <w:t>.</w:t>
      </w:r>
    </w:p>
    <w:p w14:paraId="579A2F74" w14:textId="77777777" w:rsidR="00D24A15" w:rsidRPr="00D24A15"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La capacitación constante en la materia.</w:t>
      </w:r>
    </w:p>
    <w:p w14:paraId="511B6BE7" w14:textId="77777777" w:rsidR="00D24A15" w:rsidRPr="00D24A15"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El desempeño previo como árbitro y su capacidad para contribuir a la gestión de arbitrajes en forma eficiente</w:t>
      </w:r>
    </w:p>
    <w:p w14:paraId="240752F0" w14:textId="77777777" w:rsidR="00D24A15" w:rsidRPr="0061649C" w:rsidRDefault="00D24A15" w:rsidP="00D24A15">
      <w:pPr>
        <w:numPr>
          <w:ilvl w:val="0"/>
          <w:numId w:val="17"/>
        </w:numPr>
        <w:spacing w:after="160" w:line="259" w:lineRule="auto"/>
        <w:contextualSpacing/>
        <w:jc w:val="both"/>
        <w:rPr>
          <w:rFonts w:ascii="Century Gothic" w:hAnsi="Century Gothic" w:cs="Arial"/>
          <w:b/>
          <w:bCs/>
          <w:u w:val="single"/>
          <w:lang w:eastAsia="en-US"/>
        </w:rPr>
      </w:pPr>
      <w:r w:rsidRPr="00D24A15">
        <w:rPr>
          <w:rFonts w:ascii="Century Gothic" w:hAnsi="Century Gothic" w:cs="Arial"/>
          <w:lang w:eastAsia="en-US"/>
        </w:rPr>
        <w:t>Liderazgo, proactividad y habilidades personales.</w:t>
      </w:r>
    </w:p>
    <w:p w14:paraId="2EFEDB44" w14:textId="77777777" w:rsidR="0061649C" w:rsidRPr="00D24A15" w:rsidRDefault="0061649C" w:rsidP="0061649C">
      <w:pPr>
        <w:spacing w:after="160" w:line="259" w:lineRule="auto"/>
        <w:ind w:left="720"/>
        <w:contextualSpacing/>
        <w:jc w:val="both"/>
        <w:rPr>
          <w:rFonts w:ascii="Century Gothic" w:hAnsi="Century Gothic" w:cs="Arial"/>
          <w:b/>
          <w:bCs/>
          <w:u w:val="single"/>
          <w:lang w:eastAsia="en-US"/>
        </w:rPr>
      </w:pPr>
    </w:p>
    <w:p w14:paraId="480588BE"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aspirante que desee incorporarse a la Nómina de Árbitros deberá solicitarlo por escrito al Consejo del centro, adjuntando su currículum vitae en formato PDF y/o documentado, indicando áreas de especialización, experiencia profesional, así como una hoja resumen de su experiencia en arbitraje y/o en cualquier otro método alternativo de resolución de conflictos.</w:t>
      </w:r>
    </w:p>
    <w:p w14:paraId="175BCCC6"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El consejo resolverá las solicitudes en orden cronológico y de manera discrecional, sin expresión de causa. La decisión que resuelve la incorporación o no de un aspirante a la Nómina de Árbitros no podrá ser apelada.</w:t>
      </w:r>
    </w:p>
    <w:p w14:paraId="37CB830D" w14:textId="77777777" w:rsidR="00D24A15" w:rsidRPr="00D24A15" w:rsidRDefault="00D24A15" w:rsidP="00D24A15">
      <w:pPr>
        <w:spacing w:after="160" w:line="259" w:lineRule="auto"/>
        <w:jc w:val="both"/>
        <w:rPr>
          <w:rFonts w:ascii="Century Gothic" w:hAnsi="Century Gothic" w:cs="Arial"/>
          <w:b/>
          <w:bCs/>
          <w:u w:val="single"/>
          <w:lang w:eastAsia="en-US"/>
        </w:rPr>
      </w:pPr>
      <w:r w:rsidRPr="00D24A15">
        <w:rPr>
          <w:rFonts w:ascii="Century Gothic" w:hAnsi="Century Gothic" w:cs="Arial"/>
          <w:lang w:eastAsia="en-US"/>
        </w:rPr>
        <w:t>De ser aceptada la solicitud de incorporación, la secretaria general le hará llegar una comunicación al árbitro aceptado conjuntamente con una Ficha de Datos y Documentos de aceptación al Código de Ética y Reglamentos del centro, que deberá ser llenada por éste y devuelta al Consejo del centro para su archivo correspondiente, en el plazo otorgado.</w:t>
      </w:r>
    </w:p>
    <w:p w14:paraId="156F4944" w14:textId="071321BB"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2" w:name="_Toc211354733"/>
      <w:r w:rsidRPr="00D24A15">
        <w:rPr>
          <w:rFonts w:ascii="Century Gothic" w:eastAsia="Times New Roman" w:hAnsi="Century Gothic" w:cs="Times New Roman"/>
          <w:b/>
          <w:caps/>
          <w:color w:val="000000"/>
          <w:szCs w:val="24"/>
          <w:u w:val="single"/>
          <w:lang w:eastAsia="en-US"/>
        </w:rPr>
        <w:t>Artículo 2</w:t>
      </w:r>
      <w:r w:rsidR="0056495E">
        <w:rPr>
          <w:rFonts w:ascii="Century Gothic" w:eastAsia="Times New Roman" w:hAnsi="Century Gothic" w:cs="Times New Roman"/>
          <w:b/>
          <w:caps/>
          <w:color w:val="000000"/>
          <w:szCs w:val="24"/>
          <w:u w:val="single"/>
          <w:lang w:eastAsia="en-US"/>
        </w:rPr>
        <w:t>4</w:t>
      </w:r>
      <w:r w:rsidRPr="00D24A15">
        <w:rPr>
          <w:rFonts w:ascii="Century Gothic" w:eastAsia="Times New Roman" w:hAnsi="Century Gothic" w:cs="Times New Roman"/>
          <w:b/>
          <w:caps/>
          <w:color w:val="000000"/>
          <w:szCs w:val="24"/>
          <w:u w:val="single"/>
          <w:lang w:eastAsia="en-US"/>
        </w:rPr>
        <w:t>°. – INVITACIÓN DEL CENTRO</w:t>
      </w:r>
      <w:bookmarkEnd w:id="32"/>
      <w:r w:rsidRPr="00D24A15">
        <w:rPr>
          <w:rFonts w:ascii="Century Gothic" w:eastAsia="Times New Roman" w:hAnsi="Century Gothic" w:cs="Times New Roman"/>
          <w:b/>
          <w:caps/>
          <w:color w:val="000000"/>
          <w:szCs w:val="24"/>
          <w:u w:val="single"/>
          <w:lang w:eastAsia="en-US"/>
        </w:rPr>
        <w:t xml:space="preserve"> </w:t>
      </w:r>
    </w:p>
    <w:p w14:paraId="695A6A60"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 xml:space="preserve">El Centro de Arbitraje “Arbitra Solución” a través del Consejo podrá invitar a personas de reconocido prestigio profesional, capacidad intelectual, trayectoria ética y moral a incorporarse como parte de su Nómina de Árbitros. </w:t>
      </w:r>
    </w:p>
    <w:p w14:paraId="4CAFD950" w14:textId="531E3087"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3" w:name="_Toc211354734"/>
      <w:r w:rsidRPr="00D24A15">
        <w:rPr>
          <w:rFonts w:ascii="Century Gothic" w:eastAsia="Times New Roman" w:hAnsi="Century Gothic" w:cs="Times New Roman"/>
          <w:b/>
          <w:caps/>
          <w:color w:val="000000"/>
          <w:szCs w:val="24"/>
          <w:u w:val="single"/>
          <w:lang w:eastAsia="en-US"/>
        </w:rPr>
        <w:t>Artículo 2</w:t>
      </w:r>
      <w:r w:rsidR="0056495E">
        <w:rPr>
          <w:rFonts w:ascii="Century Gothic" w:eastAsia="Times New Roman" w:hAnsi="Century Gothic" w:cs="Times New Roman"/>
          <w:b/>
          <w:caps/>
          <w:color w:val="000000"/>
          <w:szCs w:val="24"/>
          <w:u w:val="single"/>
          <w:lang w:eastAsia="en-US"/>
        </w:rPr>
        <w:t>5</w:t>
      </w:r>
      <w:r w:rsidRPr="00D24A15">
        <w:rPr>
          <w:rFonts w:ascii="Century Gothic" w:eastAsia="Times New Roman" w:hAnsi="Century Gothic" w:cs="Times New Roman"/>
          <w:b/>
          <w:caps/>
          <w:color w:val="000000"/>
          <w:szCs w:val="24"/>
          <w:u w:val="single"/>
          <w:lang w:eastAsia="en-US"/>
        </w:rPr>
        <w:t>°. – QUEJAS</w:t>
      </w:r>
      <w:bookmarkEnd w:id="33"/>
    </w:p>
    <w:p w14:paraId="1130B63F"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Las partes podrán formular queja contra los árbitros, que serán resueltas por el Consejo de Arbitraje, por faltas incurridas contra los Reglamentos, Directivas y Código de Ética del centro.</w:t>
      </w:r>
    </w:p>
    <w:p w14:paraId="14CC3CBF" w14:textId="4C9797FC" w:rsidR="00D24A15" w:rsidRPr="00D24A15" w:rsidRDefault="00D24A15" w:rsidP="00D24A15">
      <w:pPr>
        <w:spacing w:after="160" w:line="259" w:lineRule="auto"/>
        <w:jc w:val="both"/>
        <w:rPr>
          <w:rFonts w:ascii="Century Gothic" w:hAnsi="Century Gothic" w:cs="Arial"/>
          <w:b/>
          <w:bCs/>
          <w:u w:val="single"/>
          <w:lang w:eastAsia="en-US"/>
        </w:rPr>
      </w:pPr>
      <w:r w:rsidRPr="00D24A15">
        <w:rPr>
          <w:rFonts w:ascii="Century Gothic" w:hAnsi="Century Gothic" w:cs="Arial"/>
          <w:lang w:eastAsia="en-US"/>
        </w:rPr>
        <w:t xml:space="preserve">La parte que formule la queja contra un árbitro deberá plantearla ante el Consejo, </w:t>
      </w:r>
      <w:r w:rsidR="004D11E1">
        <w:rPr>
          <w:rFonts w:ascii="Century Gothic" w:hAnsi="Century Gothic" w:cs="Arial"/>
          <w:lang w:eastAsia="en-US"/>
        </w:rPr>
        <w:t xml:space="preserve">conforme a lo establecidos en el artículo 16 del Código de Ética del Centro. El Consejo </w:t>
      </w:r>
      <w:r w:rsidRPr="00D24A15">
        <w:rPr>
          <w:rFonts w:ascii="Century Gothic" w:hAnsi="Century Gothic" w:cs="Arial"/>
          <w:lang w:eastAsia="en-US"/>
        </w:rPr>
        <w:t>previo traslado de cinco (5) días al árbitro quejado, resolverá en forma discrecional y en decisión inapelable</w:t>
      </w:r>
      <w:r w:rsidR="004D11E1">
        <w:rPr>
          <w:rFonts w:ascii="Century Gothic" w:hAnsi="Century Gothic" w:cs="Arial"/>
          <w:lang w:eastAsia="en-US"/>
        </w:rPr>
        <w:t>.</w:t>
      </w:r>
    </w:p>
    <w:p w14:paraId="7A432527" w14:textId="3D28EE6F"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4" w:name="_Toc211354735"/>
      <w:r w:rsidRPr="00D24A15">
        <w:rPr>
          <w:rFonts w:ascii="Century Gothic" w:eastAsia="Times New Roman" w:hAnsi="Century Gothic" w:cs="Times New Roman"/>
          <w:b/>
          <w:caps/>
          <w:color w:val="000000"/>
          <w:szCs w:val="24"/>
          <w:u w:val="single"/>
          <w:lang w:eastAsia="en-US"/>
        </w:rPr>
        <w:t>Artículo 2</w:t>
      </w:r>
      <w:r w:rsidR="0056495E">
        <w:rPr>
          <w:rFonts w:ascii="Century Gothic" w:eastAsia="Times New Roman" w:hAnsi="Century Gothic" w:cs="Times New Roman"/>
          <w:b/>
          <w:caps/>
          <w:color w:val="000000"/>
          <w:szCs w:val="24"/>
          <w:u w:val="single"/>
          <w:lang w:eastAsia="en-US"/>
        </w:rPr>
        <w:t>6</w:t>
      </w:r>
      <w:r w:rsidRPr="00D24A15">
        <w:rPr>
          <w:rFonts w:ascii="Century Gothic" w:eastAsia="Times New Roman" w:hAnsi="Century Gothic" w:cs="Times New Roman"/>
          <w:b/>
          <w:caps/>
          <w:color w:val="000000"/>
          <w:szCs w:val="24"/>
          <w:u w:val="single"/>
          <w:lang w:eastAsia="en-US"/>
        </w:rPr>
        <w:t>°. – CADUCIDAD</w:t>
      </w:r>
      <w:bookmarkEnd w:id="34"/>
    </w:p>
    <w:p w14:paraId="7CF54B17"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La Nómina de árbitros caduca de forma automática el 31 de diciembre de cada año.</w:t>
      </w:r>
    </w:p>
    <w:p w14:paraId="694EB05B" w14:textId="258E1579" w:rsidR="00D24A15" w:rsidRP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5" w:name="_Toc211354736"/>
      <w:r w:rsidRPr="00D24A15">
        <w:rPr>
          <w:rFonts w:ascii="Century Gothic" w:eastAsia="Times New Roman" w:hAnsi="Century Gothic" w:cs="Times New Roman"/>
          <w:b/>
          <w:caps/>
          <w:color w:val="000000"/>
          <w:szCs w:val="24"/>
          <w:u w:val="single"/>
          <w:lang w:eastAsia="en-US"/>
        </w:rPr>
        <w:lastRenderedPageBreak/>
        <w:t>Artículo 2</w:t>
      </w:r>
      <w:r w:rsidR="0056495E">
        <w:rPr>
          <w:rFonts w:ascii="Century Gothic" w:eastAsia="Times New Roman" w:hAnsi="Century Gothic" w:cs="Times New Roman"/>
          <w:b/>
          <w:caps/>
          <w:color w:val="000000"/>
          <w:szCs w:val="24"/>
          <w:u w:val="single"/>
          <w:lang w:eastAsia="en-US"/>
        </w:rPr>
        <w:t>7</w:t>
      </w:r>
      <w:r w:rsidRPr="00D24A15">
        <w:rPr>
          <w:rFonts w:ascii="Century Gothic" w:eastAsia="Times New Roman" w:hAnsi="Century Gothic" w:cs="Times New Roman"/>
          <w:b/>
          <w:caps/>
          <w:color w:val="000000"/>
          <w:szCs w:val="24"/>
          <w:u w:val="single"/>
          <w:lang w:eastAsia="en-US"/>
        </w:rPr>
        <w:t>°. – SANCIONES</w:t>
      </w:r>
      <w:bookmarkEnd w:id="35"/>
      <w:r w:rsidRPr="00D24A15">
        <w:rPr>
          <w:rFonts w:ascii="Century Gothic" w:eastAsia="Times New Roman" w:hAnsi="Century Gothic" w:cs="Times New Roman"/>
          <w:b/>
          <w:caps/>
          <w:color w:val="000000"/>
          <w:szCs w:val="24"/>
          <w:u w:val="single"/>
          <w:lang w:eastAsia="en-US"/>
        </w:rPr>
        <w:t xml:space="preserve"> </w:t>
      </w:r>
    </w:p>
    <w:p w14:paraId="0AD08EC5" w14:textId="77777777" w:rsidR="00D24A15" w:rsidRPr="00D24A15" w:rsidRDefault="00D24A15" w:rsidP="00D24A15">
      <w:pPr>
        <w:spacing w:after="160" w:line="259" w:lineRule="auto"/>
        <w:jc w:val="both"/>
        <w:rPr>
          <w:rFonts w:ascii="Century Gothic" w:hAnsi="Century Gothic" w:cs="Arial"/>
          <w:lang w:eastAsia="en-US"/>
        </w:rPr>
      </w:pPr>
      <w:r w:rsidRPr="00D24A15">
        <w:rPr>
          <w:rFonts w:ascii="Century Gothic" w:hAnsi="Century Gothic" w:cs="Arial"/>
          <w:lang w:eastAsia="en-US"/>
        </w:rPr>
        <w:t>Sin perjuicio de la facultad de remoción, el Consejo del Centro podrá imponer las siguientes sanciones:</w:t>
      </w:r>
    </w:p>
    <w:p w14:paraId="7E01CAC5" w14:textId="77777777" w:rsidR="00D24A15" w:rsidRPr="00D24A15" w:rsidRDefault="00D24A15" w:rsidP="00D24A15">
      <w:pPr>
        <w:numPr>
          <w:ilvl w:val="0"/>
          <w:numId w:val="18"/>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Amonestación escrita.</w:t>
      </w:r>
    </w:p>
    <w:p w14:paraId="25CCD20B" w14:textId="77777777" w:rsidR="00D24A15" w:rsidRPr="00D24A15" w:rsidRDefault="00D24A15" w:rsidP="00D24A15">
      <w:pPr>
        <w:numPr>
          <w:ilvl w:val="0"/>
          <w:numId w:val="18"/>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Suspensión de la Nómina de Árbitros.</w:t>
      </w:r>
    </w:p>
    <w:p w14:paraId="3DA2A7D1" w14:textId="77777777" w:rsidR="00D24A15" w:rsidRPr="00D24A15" w:rsidRDefault="00D24A15" w:rsidP="00D24A15">
      <w:pPr>
        <w:numPr>
          <w:ilvl w:val="0"/>
          <w:numId w:val="18"/>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Separación de la Nómina de Árbitros</w:t>
      </w:r>
    </w:p>
    <w:p w14:paraId="240CE321" w14:textId="77777777" w:rsidR="00D24A15" w:rsidRPr="00D24A15" w:rsidRDefault="00D24A15" w:rsidP="00D24A15">
      <w:pPr>
        <w:numPr>
          <w:ilvl w:val="0"/>
          <w:numId w:val="18"/>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Multa</w:t>
      </w:r>
    </w:p>
    <w:p w14:paraId="1D72398A" w14:textId="70137072" w:rsidR="00D24A15" w:rsidRPr="00D24A15" w:rsidRDefault="00D24A15" w:rsidP="00D24A15">
      <w:pPr>
        <w:numPr>
          <w:ilvl w:val="0"/>
          <w:numId w:val="18"/>
        </w:numPr>
        <w:spacing w:after="160" w:line="259" w:lineRule="auto"/>
        <w:contextualSpacing/>
        <w:jc w:val="both"/>
        <w:rPr>
          <w:rFonts w:ascii="Century Gothic" w:hAnsi="Century Gothic" w:cs="Arial"/>
          <w:lang w:eastAsia="en-US"/>
        </w:rPr>
      </w:pPr>
      <w:r w:rsidRPr="00D24A15">
        <w:rPr>
          <w:rFonts w:ascii="Century Gothic" w:hAnsi="Century Gothic" w:cs="Arial"/>
          <w:lang w:eastAsia="en-US"/>
        </w:rPr>
        <w:t xml:space="preserve">Inhabilitación </w:t>
      </w:r>
      <w:r w:rsidR="00D00146">
        <w:rPr>
          <w:rFonts w:ascii="Century Gothic" w:hAnsi="Century Gothic" w:cs="Arial"/>
          <w:lang w:eastAsia="en-US"/>
        </w:rPr>
        <w:t>definitiva.</w:t>
      </w:r>
    </w:p>
    <w:p w14:paraId="657BAF81" w14:textId="6A239BF6" w:rsidR="00AE541D" w:rsidRDefault="00AE541D" w:rsidP="005A67D4">
      <w:pPr>
        <w:rPr>
          <w:rFonts w:ascii="Century Gothic" w:hAnsi="Century Gothic" w:cs="Arial"/>
          <w:lang w:eastAsia="en-US"/>
        </w:rPr>
      </w:pPr>
    </w:p>
    <w:p w14:paraId="25B439C3" w14:textId="77777777" w:rsidR="0061649C" w:rsidRDefault="0061649C" w:rsidP="005A67D4">
      <w:pPr>
        <w:rPr>
          <w:rFonts w:ascii="Century Gothic" w:hAnsi="Century Gothic" w:cs="Arial"/>
          <w:lang w:eastAsia="en-US"/>
        </w:rPr>
      </w:pPr>
    </w:p>
    <w:p w14:paraId="64475732" w14:textId="00A5257A" w:rsidR="0061649C" w:rsidRPr="0061649C" w:rsidRDefault="0061649C" w:rsidP="0061649C">
      <w:pPr>
        <w:jc w:val="right"/>
        <w:rPr>
          <w:b/>
          <w:bCs/>
        </w:rPr>
      </w:pPr>
      <w:r w:rsidRPr="0061649C">
        <w:rPr>
          <w:rFonts w:ascii="Century Gothic" w:hAnsi="Century Gothic" w:cs="Arial"/>
          <w:b/>
          <w:bCs/>
          <w:lang w:eastAsia="en-US"/>
        </w:rPr>
        <w:t xml:space="preserve">Cusco, </w:t>
      </w:r>
      <w:r w:rsidR="00A32454">
        <w:rPr>
          <w:rFonts w:ascii="Century Gothic" w:hAnsi="Century Gothic" w:cs="Arial"/>
          <w:b/>
          <w:bCs/>
          <w:lang w:eastAsia="en-US"/>
        </w:rPr>
        <w:t>julio de 2025</w:t>
      </w:r>
      <w:r w:rsidRPr="0061649C">
        <w:rPr>
          <w:rFonts w:ascii="Century Gothic" w:hAnsi="Century Gothic" w:cs="Arial"/>
          <w:b/>
          <w:bCs/>
          <w:lang w:eastAsia="en-US"/>
        </w:rPr>
        <w:t>.</w:t>
      </w:r>
    </w:p>
    <w:sectPr w:rsidR="0061649C" w:rsidRPr="0061649C" w:rsidSect="00E30EA9">
      <w:headerReference w:type="default" r:id="rId7"/>
      <w:footerReference w:type="default" r:id="rId8"/>
      <w:pgSz w:w="11906" w:h="16838" w:code="9"/>
      <w:pgMar w:top="2127" w:right="1701" w:bottom="1843" w:left="1701" w:header="708" w:footer="1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0ECF" w14:textId="77777777" w:rsidR="00836479" w:rsidRDefault="00836479" w:rsidP="005D0769">
      <w:pPr>
        <w:spacing w:after="0" w:line="240" w:lineRule="auto"/>
      </w:pPr>
      <w:r>
        <w:separator/>
      </w:r>
    </w:p>
  </w:endnote>
  <w:endnote w:type="continuationSeparator" w:id="0">
    <w:p w14:paraId="5648321E" w14:textId="77777777" w:rsidR="00836479" w:rsidRDefault="00836479" w:rsidP="005D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986"/>
      <w:docPartObj>
        <w:docPartGallery w:val="Page Numbers (Bottom of Page)"/>
        <w:docPartUnique/>
      </w:docPartObj>
    </w:sdtPr>
    <w:sdtContent>
      <w:sdt>
        <w:sdtPr>
          <w:id w:val="860082579"/>
          <w:docPartObj>
            <w:docPartGallery w:val="Page Numbers (Top of Page)"/>
            <w:docPartUnique/>
          </w:docPartObj>
        </w:sdtPr>
        <w:sdtContent>
          <w:p w14:paraId="7B9AAE0A" w14:textId="5E45B160" w:rsidR="004857B0" w:rsidRDefault="00810CB8">
            <w:pPr>
              <w:pStyle w:val="Piedepgina"/>
              <w:jc w:val="right"/>
            </w:pPr>
            <w:r>
              <w:rPr>
                <w:noProof/>
              </w:rPr>
              <w:drawing>
                <wp:anchor distT="0" distB="0" distL="114300" distR="114300" simplePos="0" relativeHeight="251658752" behindDoc="1" locked="0" layoutInCell="1" allowOverlap="1" wp14:anchorId="095AF8D2" wp14:editId="0CE24B66">
                  <wp:simplePos x="0" y="0"/>
                  <wp:positionH relativeFrom="page">
                    <wp:posOffset>12700</wp:posOffset>
                  </wp:positionH>
                  <wp:positionV relativeFrom="paragraph">
                    <wp:posOffset>222885</wp:posOffset>
                  </wp:positionV>
                  <wp:extent cx="7550150" cy="819785"/>
                  <wp:effectExtent l="0" t="0" r="0" b="0"/>
                  <wp:wrapNone/>
                  <wp:docPr id="14995851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2CF">
              <w:rPr>
                <w:lang w:val="es-ES"/>
              </w:rPr>
              <w:t xml:space="preserve">Página </w:t>
            </w:r>
            <w:r w:rsidR="009332CF">
              <w:rPr>
                <w:b/>
                <w:bCs/>
                <w:sz w:val="24"/>
                <w:szCs w:val="24"/>
              </w:rPr>
              <w:fldChar w:fldCharType="begin"/>
            </w:r>
            <w:r w:rsidR="009332CF">
              <w:rPr>
                <w:b/>
                <w:bCs/>
              </w:rPr>
              <w:instrText>PAGE</w:instrText>
            </w:r>
            <w:r w:rsidR="009332CF">
              <w:rPr>
                <w:b/>
                <w:bCs/>
                <w:sz w:val="24"/>
                <w:szCs w:val="24"/>
              </w:rPr>
              <w:fldChar w:fldCharType="separate"/>
            </w:r>
            <w:r w:rsidR="00BF3912">
              <w:rPr>
                <w:b/>
                <w:bCs/>
                <w:noProof/>
              </w:rPr>
              <w:t>1</w:t>
            </w:r>
            <w:r w:rsidR="009332CF">
              <w:rPr>
                <w:b/>
                <w:bCs/>
                <w:sz w:val="24"/>
                <w:szCs w:val="24"/>
              </w:rPr>
              <w:fldChar w:fldCharType="end"/>
            </w:r>
            <w:r w:rsidR="009332CF">
              <w:rPr>
                <w:lang w:val="es-ES"/>
              </w:rPr>
              <w:t xml:space="preserve"> de </w:t>
            </w:r>
            <w:r w:rsidR="009332CF">
              <w:rPr>
                <w:b/>
                <w:bCs/>
                <w:sz w:val="24"/>
                <w:szCs w:val="24"/>
              </w:rPr>
              <w:fldChar w:fldCharType="begin"/>
            </w:r>
            <w:r w:rsidR="009332CF">
              <w:rPr>
                <w:b/>
                <w:bCs/>
              </w:rPr>
              <w:instrText>NUMPAGES</w:instrText>
            </w:r>
            <w:r w:rsidR="009332CF">
              <w:rPr>
                <w:b/>
                <w:bCs/>
                <w:sz w:val="24"/>
                <w:szCs w:val="24"/>
              </w:rPr>
              <w:fldChar w:fldCharType="separate"/>
            </w:r>
            <w:r w:rsidR="00BF3912">
              <w:rPr>
                <w:b/>
                <w:bCs/>
                <w:noProof/>
              </w:rPr>
              <w:t>2</w:t>
            </w:r>
            <w:r w:rsidR="009332CF">
              <w:rPr>
                <w:b/>
                <w:bCs/>
                <w:sz w:val="24"/>
                <w:szCs w:val="24"/>
              </w:rPr>
              <w:fldChar w:fldCharType="end"/>
            </w:r>
          </w:p>
        </w:sdtContent>
      </w:sdt>
    </w:sdtContent>
  </w:sdt>
  <w:p w14:paraId="7813C09F" w14:textId="5F411168" w:rsidR="004857B0" w:rsidRDefault="00485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BC2F" w14:textId="77777777" w:rsidR="00836479" w:rsidRDefault="00836479" w:rsidP="005D0769">
      <w:pPr>
        <w:spacing w:after="0" w:line="240" w:lineRule="auto"/>
      </w:pPr>
      <w:r>
        <w:separator/>
      </w:r>
    </w:p>
  </w:footnote>
  <w:footnote w:type="continuationSeparator" w:id="0">
    <w:p w14:paraId="572D74EF" w14:textId="77777777" w:rsidR="00836479" w:rsidRDefault="00836479" w:rsidP="005D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CE1A" w14:textId="3122613E" w:rsidR="004857B0" w:rsidRDefault="00E30EA9" w:rsidP="00724F92">
    <w:pPr>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55680" behindDoc="0" locked="0" layoutInCell="1" hidden="0" allowOverlap="1" wp14:anchorId="2FA86020" wp14:editId="6FE6EEB7">
              <wp:simplePos x="0" y="0"/>
              <wp:positionH relativeFrom="column">
                <wp:posOffset>-747395</wp:posOffset>
              </wp:positionH>
              <wp:positionV relativeFrom="paragraph">
                <wp:posOffset>186055</wp:posOffset>
              </wp:positionV>
              <wp:extent cx="2094230" cy="0"/>
              <wp:effectExtent l="57150" t="57150" r="58420" b="57150"/>
              <wp:wrapNone/>
              <wp:docPr id="7" name="7 Conector recto de flecha"/>
              <wp:cNvGraphicFramePr/>
              <a:graphic xmlns:a="http://schemas.openxmlformats.org/drawingml/2006/main">
                <a:graphicData uri="http://schemas.microsoft.com/office/word/2010/wordprocessingShape">
                  <wps:wsp>
                    <wps:cNvCnPr/>
                    <wps:spPr>
                      <a:xfrm flipH="1">
                        <a:off x="0" y="0"/>
                        <a:ext cx="2094230"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type w14:anchorId="3C955EBC" id="_x0000_t32" coordsize="21600,21600" o:spt="32" o:oned="t" path="m,l21600,21600e" filled="f">
              <v:path arrowok="t" fillok="f" o:connecttype="none"/>
              <o:lock v:ext="edit" shapetype="t"/>
            </v:shapetype>
            <v:shape id="7 Conector recto de flecha" o:spid="_x0000_s1026" type="#_x0000_t32" style="position:absolute;margin-left:-58.85pt;margin-top:14.65pt;width:164.9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" strokecolor="#002060" strokeweight="2.25pt">
              <v:stroke startarrow="diamond" endarrow="diamond"/>
            </v:shape>
          </w:pict>
        </mc:Fallback>
      </mc:AlternateContent>
    </w:r>
    <w:r>
      <w:rPr>
        <w:noProof/>
        <w:color w:val="000000"/>
      </w:rPr>
      <w:drawing>
        <wp:anchor distT="0" distB="0" distL="114300" distR="114300" simplePos="0" relativeHeight="251657728" behindDoc="1" locked="0" layoutInCell="1" allowOverlap="1" wp14:anchorId="45375FBD" wp14:editId="3B8EED27">
          <wp:simplePos x="0" y="0"/>
          <wp:positionH relativeFrom="margin">
            <wp:align>center</wp:align>
          </wp:positionH>
          <wp:positionV relativeFrom="margin">
            <wp:posOffset>-1126490</wp:posOffset>
          </wp:positionV>
          <wp:extent cx="2085975" cy="1042670"/>
          <wp:effectExtent l="0" t="0" r="9525" b="5080"/>
          <wp:wrapSquare wrapText="bothSides"/>
          <wp:docPr id="15922329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85975" cy="1042670"/>
                  </a:xfrm>
                  <a:prstGeom prst="rect">
                    <a:avLst/>
                  </a:prstGeom>
                  <a:ln/>
                </pic:spPr>
              </pic:pic>
            </a:graphicData>
          </a:graphic>
        </wp:anchor>
      </w:drawing>
    </w:r>
    <w:r w:rsidR="00000000">
      <w:rPr>
        <w:noProof/>
      </w:rPr>
      <w:pict w14:anchorId="320B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82" o:spid="_x0000_s1025" type="#_x0000_t75" style="position:absolute;left:0;text-align:left;margin-left:0;margin-top:0;width:425.1pt;height:212.55pt;z-index:-251656704;mso-position-horizontal:center;mso-position-horizontal-relative:margin;mso-position-vertical:center;mso-position-vertical-relative:margin" o:allowincell="f">
          <v:imagedata r:id="rId2" o:title="WhatsApp Image 2023-03-14 at 09" gain="19661f" blacklevel="22938f"/>
          <w10:wrap anchorx="margin" anchory="margin"/>
        </v:shape>
      </w:pict>
    </w:r>
  </w:p>
  <w:p w14:paraId="48DD8A6B" w14:textId="37C322E9" w:rsidR="004857B0" w:rsidRDefault="00E30EA9">
    <w:pPr>
      <w:pStyle w:val="Encabezado"/>
    </w:pPr>
    <w:r>
      <w:rPr>
        <w:noProof/>
      </w:rPr>
      <mc:AlternateContent>
        <mc:Choice Requires="wps">
          <w:drawing>
            <wp:anchor distT="0" distB="0" distL="114300" distR="114300" simplePos="0" relativeHeight="251656704" behindDoc="0" locked="0" layoutInCell="1" hidden="0" allowOverlap="1" wp14:anchorId="745EDAA9" wp14:editId="2716176D">
              <wp:simplePos x="0" y="0"/>
              <wp:positionH relativeFrom="margin">
                <wp:posOffset>4107815</wp:posOffset>
              </wp:positionH>
              <wp:positionV relativeFrom="margin">
                <wp:posOffset>-722630</wp:posOffset>
              </wp:positionV>
              <wp:extent cx="2093595" cy="0"/>
              <wp:effectExtent l="57150" t="57150" r="59055" b="57150"/>
              <wp:wrapSquare wrapText="bothSides"/>
              <wp:docPr id="8" name="8 Conector recto de flecha"/>
              <wp:cNvGraphicFramePr/>
              <a:graphic xmlns:a="http://schemas.openxmlformats.org/drawingml/2006/main">
                <a:graphicData uri="http://schemas.microsoft.com/office/word/2010/wordprocessingShape">
                  <wps:wsp>
                    <wps:cNvCnPr/>
                    <wps:spPr>
                      <a:xfrm flipH="1">
                        <a:off x="0" y="0"/>
                        <a:ext cx="2093595"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 w14:anchorId="4CD1CAB8" id="8 Conector recto de flecha" o:spid="_x0000_s1026" type="#_x0000_t32" style="position:absolute;margin-left:323.45pt;margin-top:-56.9pt;width:164.85pt;height:0;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" strokecolor="#002060" strokeweight="2.25pt">
              <v:stroke startarrow="diamond" endarrow="diamond"/>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visibility:visible;mso-wrap-style:square" o:bullet="t">
        <v:imagedata r:id="rId1" o:title=""/>
      </v:shape>
    </w:pict>
  </w:numPicBullet>
  <w:abstractNum w:abstractNumId="0" w15:restartNumberingAfterBreak="0">
    <w:nsid w:val="004917E5"/>
    <w:multiLevelType w:val="multilevel"/>
    <w:tmpl w:val="AE0470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6CC0067"/>
    <w:multiLevelType w:val="hybridMultilevel"/>
    <w:tmpl w:val="1B8AC96E"/>
    <w:lvl w:ilvl="0" w:tplc="D7CC5F4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15:restartNumberingAfterBreak="0">
    <w:nsid w:val="118725A0"/>
    <w:multiLevelType w:val="hybridMultilevel"/>
    <w:tmpl w:val="41A488A6"/>
    <w:lvl w:ilvl="0" w:tplc="4880CC40">
      <w:numFmt w:val="bullet"/>
      <w:lvlText w:val="-"/>
      <w:lvlJc w:val="left"/>
      <w:pPr>
        <w:ind w:left="1080" w:hanging="360"/>
      </w:pPr>
      <w:rPr>
        <w:rFonts w:ascii="Arial Narrow" w:eastAsia="Calibri" w:hAnsi="Arial Narrow"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1F000555"/>
    <w:multiLevelType w:val="hybridMultilevel"/>
    <w:tmpl w:val="237A7F4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6AC410A"/>
    <w:multiLevelType w:val="hybridMultilevel"/>
    <w:tmpl w:val="0420C31E"/>
    <w:lvl w:ilvl="0" w:tplc="DDFE0A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85A4E0F"/>
    <w:multiLevelType w:val="hybridMultilevel"/>
    <w:tmpl w:val="A54E2EF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99F697B"/>
    <w:multiLevelType w:val="hybridMultilevel"/>
    <w:tmpl w:val="D564F89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BDC5016"/>
    <w:multiLevelType w:val="hybridMultilevel"/>
    <w:tmpl w:val="BD1C7C32"/>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527804"/>
    <w:multiLevelType w:val="hybridMultilevel"/>
    <w:tmpl w:val="07161B0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48C2C0B"/>
    <w:multiLevelType w:val="multilevel"/>
    <w:tmpl w:val="C2BAFD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A5216A4"/>
    <w:multiLevelType w:val="hybridMultilevel"/>
    <w:tmpl w:val="A67C6986"/>
    <w:lvl w:ilvl="0" w:tplc="AD46D1F6">
      <w:start w:val="1"/>
      <w:numFmt w:val="upperRoman"/>
      <w:pStyle w:val="Ttulo1"/>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14E2166"/>
    <w:multiLevelType w:val="hybridMultilevel"/>
    <w:tmpl w:val="AB9AAA24"/>
    <w:lvl w:ilvl="0" w:tplc="0444FE9E">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46F74081"/>
    <w:multiLevelType w:val="hybridMultilevel"/>
    <w:tmpl w:val="9D6834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9E87F41"/>
    <w:multiLevelType w:val="hybridMultilevel"/>
    <w:tmpl w:val="4400405C"/>
    <w:lvl w:ilvl="0" w:tplc="DDFE0A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BBD5705"/>
    <w:multiLevelType w:val="hybridMultilevel"/>
    <w:tmpl w:val="447CC1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0964885"/>
    <w:multiLevelType w:val="hybridMultilevel"/>
    <w:tmpl w:val="CB32EC26"/>
    <w:lvl w:ilvl="0" w:tplc="DDFE0A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1D651A8"/>
    <w:multiLevelType w:val="hybridMultilevel"/>
    <w:tmpl w:val="5CD27386"/>
    <w:lvl w:ilvl="0" w:tplc="4330F7C0">
      <w:start w:val="1"/>
      <w:numFmt w:val="decimal"/>
      <w:lvlText w:val="%1."/>
      <w:lvlJc w:val="left"/>
      <w:pPr>
        <w:ind w:left="720" w:hanging="360"/>
      </w:pPr>
      <w:rPr>
        <w:rFonts w:ascii="Arial Narrow" w:hAnsi="Arial Narrow" w:hint="default"/>
        <w:b w:val="0"/>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ADA1B03"/>
    <w:multiLevelType w:val="hybridMultilevel"/>
    <w:tmpl w:val="CB32E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C72796"/>
    <w:multiLevelType w:val="hybridMultilevel"/>
    <w:tmpl w:val="CB32EC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946C24"/>
    <w:multiLevelType w:val="hybridMultilevel"/>
    <w:tmpl w:val="CF4EA126"/>
    <w:lvl w:ilvl="0" w:tplc="AD366D18">
      <w:start w:val="1"/>
      <w:numFmt w:val="decimal"/>
      <w:lvlText w:val="%1."/>
      <w:lvlJc w:val="left"/>
      <w:pPr>
        <w:ind w:left="420" w:hanging="360"/>
      </w:pPr>
      <w:rPr>
        <w:rFonts w:hint="default"/>
      </w:rPr>
    </w:lvl>
    <w:lvl w:ilvl="1" w:tplc="280A0019" w:tentative="1">
      <w:start w:val="1"/>
      <w:numFmt w:val="lowerLetter"/>
      <w:lvlText w:val="%2."/>
      <w:lvlJc w:val="left"/>
      <w:pPr>
        <w:ind w:left="1140" w:hanging="360"/>
      </w:pPr>
    </w:lvl>
    <w:lvl w:ilvl="2" w:tplc="280A001B" w:tentative="1">
      <w:start w:val="1"/>
      <w:numFmt w:val="lowerRoman"/>
      <w:lvlText w:val="%3."/>
      <w:lvlJc w:val="right"/>
      <w:pPr>
        <w:ind w:left="1860" w:hanging="180"/>
      </w:pPr>
    </w:lvl>
    <w:lvl w:ilvl="3" w:tplc="280A000F" w:tentative="1">
      <w:start w:val="1"/>
      <w:numFmt w:val="decimal"/>
      <w:lvlText w:val="%4."/>
      <w:lvlJc w:val="left"/>
      <w:pPr>
        <w:ind w:left="2580" w:hanging="360"/>
      </w:pPr>
    </w:lvl>
    <w:lvl w:ilvl="4" w:tplc="280A0019" w:tentative="1">
      <w:start w:val="1"/>
      <w:numFmt w:val="lowerLetter"/>
      <w:lvlText w:val="%5."/>
      <w:lvlJc w:val="left"/>
      <w:pPr>
        <w:ind w:left="3300" w:hanging="360"/>
      </w:pPr>
    </w:lvl>
    <w:lvl w:ilvl="5" w:tplc="280A001B" w:tentative="1">
      <w:start w:val="1"/>
      <w:numFmt w:val="lowerRoman"/>
      <w:lvlText w:val="%6."/>
      <w:lvlJc w:val="right"/>
      <w:pPr>
        <w:ind w:left="4020" w:hanging="180"/>
      </w:pPr>
    </w:lvl>
    <w:lvl w:ilvl="6" w:tplc="280A000F" w:tentative="1">
      <w:start w:val="1"/>
      <w:numFmt w:val="decimal"/>
      <w:lvlText w:val="%7."/>
      <w:lvlJc w:val="left"/>
      <w:pPr>
        <w:ind w:left="4740" w:hanging="360"/>
      </w:pPr>
    </w:lvl>
    <w:lvl w:ilvl="7" w:tplc="280A0019" w:tentative="1">
      <w:start w:val="1"/>
      <w:numFmt w:val="lowerLetter"/>
      <w:lvlText w:val="%8."/>
      <w:lvlJc w:val="left"/>
      <w:pPr>
        <w:ind w:left="5460" w:hanging="360"/>
      </w:pPr>
    </w:lvl>
    <w:lvl w:ilvl="8" w:tplc="280A001B" w:tentative="1">
      <w:start w:val="1"/>
      <w:numFmt w:val="lowerRoman"/>
      <w:lvlText w:val="%9."/>
      <w:lvlJc w:val="right"/>
      <w:pPr>
        <w:ind w:left="6180" w:hanging="180"/>
      </w:pPr>
    </w:lvl>
  </w:abstractNum>
  <w:abstractNum w:abstractNumId="20" w15:restartNumberingAfterBreak="0">
    <w:nsid w:val="697156F5"/>
    <w:multiLevelType w:val="multilevel"/>
    <w:tmpl w:val="894CAE98"/>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72154C"/>
    <w:multiLevelType w:val="hybridMultilevel"/>
    <w:tmpl w:val="6114C02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1A45F64"/>
    <w:multiLevelType w:val="hybridMultilevel"/>
    <w:tmpl w:val="BA2EE6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35E2CE0"/>
    <w:multiLevelType w:val="hybridMultilevel"/>
    <w:tmpl w:val="AD866F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EA549E5"/>
    <w:multiLevelType w:val="multilevel"/>
    <w:tmpl w:val="42EA87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798850">
    <w:abstractNumId w:val="7"/>
  </w:num>
  <w:num w:numId="2" w16cid:durableId="1376926998">
    <w:abstractNumId w:val="16"/>
  </w:num>
  <w:num w:numId="3" w16cid:durableId="1775856362">
    <w:abstractNumId w:val="3"/>
  </w:num>
  <w:num w:numId="4" w16cid:durableId="1994017986">
    <w:abstractNumId w:val="11"/>
  </w:num>
  <w:num w:numId="5" w16cid:durableId="208609788">
    <w:abstractNumId w:val="10"/>
  </w:num>
  <w:num w:numId="6" w16cid:durableId="222330568">
    <w:abstractNumId w:val="2"/>
  </w:num>
  <w:num w:numId="7" w16cid:durableId="1138065152">
    <w:abstractNumId w:val="9"/>
  </w:num>
  <w:num w:numId="8" w16cid:durableId="586232318">
    <w:abstractNumId w:val="0"/>
  </w:num>
  <w:num w:numId="9" w16cid:durableId="44456752">
    <w:abstractNumId w:val="24"/>
  </w:num>
  <w:num w:numId="10" w16cid:durableId="1151672191">
    <w:abstractNumId w:val="20"/>
  </w:num>
  <w:num w:numId="11" w16cid:durableId="258801969">
    <w:abstractNumId w:val="13"/>
  </w:num>
  <w:num w:numId="12" w16cid:durableId="2033454537">
    <w:abstractNumId w:val="4"/>
  </w:num>
  <w:num w:numId="13" w16cid:durableId="325013237">
    <w:abstractNumId w:val="15"/>
  </w:num>
  <w:num w:numId="14" w16cid:durableId="150173431">
    <w:abstractNumId w:val="6"/>
  </w:num>
  <w:num w:numId="15" w16cid:durableId="816604786">
    <w:abstractNumId w:val="22"/>
  </w:num>
  <w:num w:numId="16" w16cid:durableId="313460831">
    <w:abstractNumId w:val="14"/>
  </w:num>
  <w:num w:numId="17" w16cid:durableId="152764870">
    <w:abstractNumId w:val="5"/>
  </w:num>
  <w:num w:numId="18" w16cid:durableId="1256749734">
    <w:abstractNumId w:val="23"/>
  </w:num>
  <w:num w:numId="19" w16cid:durableId="215744626">
    <w:abstractNumId w:val="12"/>
  </w:num>
  <w:num w:numId="20" w16cid:durableId="1209488493">
    <w:abstractNumId w:val="8"/>
  </w:num>
  <w:num w:numId="21" w16cid:durableId="827399465">
    <w:abstractNumId w:val="19"/>
  </w:num>
  <w:num w:numId="22" w16cid:durableId="1317300133">
    <w:abstractNumId w:val="18"/>
  </w:num>
  <w:num w:numId="23" w16cid:durableId="90399523">
    <w:abstractNumId w:val="17"/>
  </w:num>
  <w:num w:numId="24" w16cid:durableId="1012806558">
    <w:abstractNumId w:val="1"/>
  </w:num>
  <w:num w:numId="25" w16cid:durableId="15823726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69"/>
    <w:rsid w:val="00012A51"/>
    <w:rsid w:val="00074B91"/>
    <w:rsid w:val="001220EE"/>
    <w:rsid w:val="00154114"/>
    <w:rsid w:val="00187B98"/>
    <w:rsid w:val="0019075C"/>
    <w:rsid w:val="00247494"/>
    <w:rsid w:val="00272AFD"/>
    <w:rsid w:val="00287038"/>
    <w:rsid w:val="00332DC2"/>
    <w:rsid w:val="0037169C"/>
    <w:rsid w:val="00394FB2"/>
    <w:rsid w:val="003A670B"/>
    <w:rsid w:val="003B5A38"/>
    <w:rsid w:val="004058A7"/>
    <w:rsid w:val="00432543"/>
    <w:rsid w:val="00440D8E"/>
    <w:rsid w:val="00483861"/>
    <w:rsid w:val="004857B0"/>
    <w:rsid w:val="004B6E09"/>
    <w:rsid w:val="004D11E1"/>
    <w:rsid w:val="004D4B38"/>
    <w:rsid w:val="004E5558"/>
    <w:rsid w:val="0055764F"/>
    <w:rsid w:val="0056495E"/>
    <w:rsid w:val="005668E7"/>
    <w:rsid w:val="00590E4C"/>
    <w:rsid w:val="005A67D4"/>
    <w:rsid w:val="005B094A"/>
    <w:rsid w:val="005D0769"/>
    <w:rsid w:val="00614B08"/>
    <w:rsid w:val="0061649C"/>
    <w:rsid w:val="00616EA7"/>
    <w:rsid w:val="00701033"/>
    <w:rsid w:val="00710398"/>
    <w:rsid w:val="00735AF6"/>
    <w:rsid w:val="0077610A"/>
    <w:rsid w:val="00784086"/>
    <w:rsid w:val="007F0E61"/>
    <w:rsid w:val="00801D33"/>
    <w:rsid w:val="00810CB8"/>
    <w:rsid w:val="00836479"/>
    <w:rsid w:val="00853DB6"/>
    <w:rsid w:val="00867144"/>
    <w:rsid w:val="00881B29"/>
    <w:rsid w:val="008941FA"/>
    <w:rsid w:val="009332CF"/>
    <w:rsid w:val="009410F5"/>
    <w:rsid w:val="00941262"/>
    <w:rsid w:val="00980868"/>
    <w:rsid w:val="009E7497"/>
    <w:rsid w:val="00A231DE"/>
    <w:rsid w:val="00A32454"/>
    <w:rsid w:val="00A355C2"/>
    <w:rsid w:val="00A731F2"/>
    <w:rsid w:val="00AA584E"/>
    <w:rsid w:val="00AE541D"/>
    <w:rsid w:val="00B1706F"/>
    <w:rsid w:val="00B618A9"/>
    <w:rsid w:val="00B71F9E"/>
    <w:rsid w:val="00BC1B15"/>
    <w:rsid w:val="00BD193B"/>
    <w:rsid w:val="00BD23B1"/>
    <w:rsid w:val="00BE7FD6"/>
    <w:rsid w:val="00BF3912"/>
    <w:rsid w:val="00C166AC"/>
    <w:rsid w:val="00C55FFA"/>
    <w:rsid w:val="00C9637B"/>
    <w:rsid w:val="00D00146"/>
    <w:rsid w:val="00D24A15"/>
    <w:rsid w:val="00D32F62"/>
    <w:rsid w:val="00D4370D"/>
    <w:rsid w:val="00D74070"/>
    <w:rsid w:val="00DD45E6"/>
    <w:rsid w:val="00E30EA9"/>
    <w:rsid w:val="00E37A71"/>
    <w:rsid w:val="00EA0071"/>
    <w:rsid w:val="00EE664B"/>
    <w:rsid w:val="00F31706"/>
    <w:rsid w:val="00F65C69"/>
    <w:rsid w:val="00F831AB"/>
    <w:rsid w:val="00FC39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C860"/>
  <w15:docId w15:val="{0F652DE4-8F15-40CE-A94D-05F7C49F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69"/>
    <w:rPr>
      <w:rFonts w:ascii="Calibri" w:eastAsia="Calibri" w:hAnsi="Calibri" w:cs="Calibri"/>
      <w:lang w:eastAsia="es-PE"/>
    </w:rPr>
  </w:style>
  <w:style w:type="paragraph" w:styleId="Ttulo1">
    <w:name w:val="heading 1"/>
    <w:basedOn w:val="Normal"/>
    <w:next w:val="Normal"/>
    <w:link w:val="Ttulo1Car"/>
    <w:uiPriority w:val="9"/>
    <w:qFormat/>
    <w:rsid w:val="005D0769"/>
    <w:pPr>
      <w:keepNext/>
      <w:keepLines/>
      <w:numPr>
        <w:numId w:val="5"/>
      </w:numPr>
      <w:spacing w:before="480" w:after="0" w:line="480" w:lineRule="auto"/>
      <w:jc w:val="both"/>
      <w:outlineLvl w:val="0"/>
    </w:pPr>
    <w:rPr>
      <w:rFonts w:ascii="Arial Narrow" w:eastAsiaTheme="majorEastAsia" w:hAnsi="Arial Narrow" w:cstheme="majorBidi"/>
      <w:b/>
      <w:bCs/>
      <w:color w:val="000000" w:themeColor="text1"/>
      <w:sz w:val="24"/>
      <w:szCs w:val="28"/>
      <w:u w:val="single"/>
    </w:rPr>
  </w:style>
  <w:style w:type="paragraph" w:styleId="Ttulo2">
    <w:name w:val="heading 2"/>
    <w:basedOn w:val="Normal"/>
    <w:next w:val="Normal"/>
    <w:link w:val="Ttulo2Car"/>
    <w:uiPriority w:val="9"/>
    <w:semiHidden/>
    <w:unhideWhenUsed/>
    <w:qFormat/>
    <w:rsid w:val="00D24A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24A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uiPriority w:val="9"/>
    <w:unhideWhenUsed/>
    <w:qFormat/>
    <w:rsid w:val="005D07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769"/>
    <w:rPr>
      <w:rFonts w:ascii="Arial Narrow" w:eastAsiaTheme="majorEastAsia" w:hAnsi="Arial Narrow" w:cstheme="majorBidi"/>
      <w:b/>
      <w:bCs/>
      <w:color w:val="000000" w:themeColor="text1"/>
      <w:sz w:val="24"/>
      <w:szCs w:val="28"/>
      <w:u w:val="single"/>
      <w:lang w:eastAsia="es-PE"/>
    </w:rPr>
  </w:style>
  <w:style w:type="character" w:customStyle="1" w:styleId="Ttulo7Car">
    <w:name w:val="Título 7 Car"/>
    <w:basedOn w:val="Fuentedeprrafopredeter"/>
    <w:link w:val="Ttulo7"/>
    <w:uiPriority w:val="9"/>
    <w:rsid w:val="005D0769"/>
    <w:rPr>
      <w:rFonts w:asciiTheme="majorHAnsi" w:eastAsiaTheme="majorEastAsia" w:hAnsiTheme="majorHAnsi" w:cstheme="majorBidi"/>
      <w:i/>
      <w:iCs/>
      <w:color w:val="404040" w:themeColor="text1" w:themeTint="BF"/>
      <w:lang w:eastAsia="es-PE"/>
    </w:rPr>
  </w:style>
  <w:style w:type="character" w:styleId="Hipervnculo">
    <w:name w:val="Hyperlink"/>
    <w:basedOn w:val="Fuentedeprrafopredeter"/>
    <w:uiPriority w:val="99"/>
    <w:unhideWhenUsed/>
    <w:rsid w:val="005D0769"/>
    <w:rPr>
      <w:color w:val="0000FF"/>
      <w:u w:val="single"/>
    </w:rPr>
  </w:style>
  <w:style w:type="paragraph" w:styleId="Prrafodelista">
    <w:name w:val="List Paragraph"/>
    <w:basedOn w:val="Normal"/>
    <w:uiPriority w:val="34"/>
    <w:qFormat/>
    <w:rsid w:val="005D0769"/>
    <w:pPr>
      <w:ind w:left="720"/>
      <w:contextualSpacing/>
    </w:pPr>
  </w:style>
  <w:style w:type="paragraph" w:styleId="Textonotapie">
    <w:name w:val="footnote text"/>
    <w:basedOn w:val="Normal"/>
    <w:link w:val="TextonotapieCar"/>
    <w:uiPriority w:val="99"/>
    <w:semiHidden/>
    <w:unhideWhenUsed/>
    <w:rsid w:val="005D07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0769"/>
    <w:rPr>
      <w:rFonts w:ascii="Calibri" w:eastAsia="Calibri" w:hAnsi="Calibri" w:cs="Calibri"/>
      <w:sz w:val="20"/>
      <w:szCs w:val="20"/>
      <w:lang w:eastAsia="es-PE"/>
    </w:rPr>
  </w:style>
  <w:style w:type="character" w:styleId="Refdenotaalpie">
    <w:name w:val="footnote reference"/>
    <w:basedOn w:val="Fuentedeprrafopredeter"/>
    <w:uiPriority w:val="99"/>
    <w:semiHidden/>
    <w:unhideWhenUsed/>
    <w:rsid w:val="005D0769"/>
    <w:rPr>
      <w:vertAlign w:val="superscript"/>
    </w:rPr>
  </w:style>
  <w:style w:type="table" w:styleId="Tablaconcuadrcula">
    <w:name w:val="Table Grid"/>
    <w:basedOn w:val="Tablanormal"/>
    <w:uiPriority w:val="59"/>
    <w:rsid w:val="005D0769"/>
    <w:pPr>
      <w:spacing w:after="0" w:line="240" w:lineRule="auto"/>
    </w:pPr>
    <w:rPr>
      <w:rFonts w:ascii="Calibri" w:eastAsia="Calibri" w:hAnsi="Calibri" w:cs="Calibri"/>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07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769"/>
    <w:rPr>
      <w:rFonts w:ascii="Calibri" w:eastAsia="Calibri" w:hAnsi="Calibri" w:cs="Calibri"/>
      <w:lang w:eastAsia="es-PE"/>
    </w:rPr>
  </w:style>
  <w:style w:type="paragraph" w:styleId="Piedepgina">
    <w:name w:val="footer"/>
    <w:basedOn w:val="Normal"/>
    <w:link w:val="PiedepginaCar"/>
    <w:uiPriority w:val="99"/>
    <w:unhideWhenUsed/>
    <w:rsid w:val="005D07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769"/>
    <w:rPr>
      <w:rFonts w:ascii="Calibri" w:eastAsia="Calibri" w:hAnsi="Calibri" w:cs="Calibri"/>
      <w:lang w:eastAsia="es-PE"/>
    </w:rPr>
  </w:style>
  <w:style w:type="paragraph" w:styleId="TtuloTDC">
    <w:name w:val="TOC Heading"/>
    <w:basedOn w:val="Ttulo1"/>
    <w:next w:val="Normal"/>
    <w:uiPriority w:val="39"/>
    <w:semiHidden/>
    <w:unhideWhenUsed/>
    <w:qFormat/>
    <w:rsid w:val="005D0769"/>
    <w:pPr>
      <w:numPr>
        <w:numId w:val="0"/>
      </w:numPr>
      <w:spacing w:line="276" w:lineRule="auto"/>
      <w:jc w:val="left"/>
      <w:outlineLvl w:val="9"/>
    </w:pPr>
    <w:rPr>
      <w:rFonts w:asciiTheme="majorHAnsi" w:hAnsiTheme="majorHAnsi"/>
      <w:color w:val="365F91" w:themeColor="accent1" w:themeShade="BF"/>
      <w:sz w:val="28"/>
      <w:u w:val="none"/>
    </w:rPr>
  </w:style>
  <w:style w:type="paragraph" w:styleId="TDC1">
    <w:name w:val="toc 1"/>
    <w:basedOn w:val="Normal"/>
    <w:next w:val="Normal"/>
    <w:autoRedefine/>
    <w:uiPriority w:val="39"/>
    <w:unhideWhenUsed/>
    <w:rsid w:val="005D0769"/>
    <w:pPr>
      <w:spacing w:after="100"/>
    </w:pPr>
  </w:style>
  <w:style w:type="character" w:customStyle="1" w:styleId="Ttulo2Car">
    <w:name w:val="Título 2 Car"/>
    <w:basedOn w:val="Fuentedeprrafopredeter"/>
    <w:link w:val="Ttulo2"/>
    <w:uiPriority w:val="9"/>
    <w:semiHidden/>
    <w:rsid w:val="00D24A15"/>
    <w:rPr>
      <w:rFonts w:asciiTheme="majorHAnsi" w:eastAsiaTheme="majorEastAsia" w:hAnsiTheme="majorHAnsi" w:cstheme="majorBidi"/>
      <w:color w:val="365F91" w:themeColor="accent1" w:themeShade="BF"/>
      <w:sz w:val="26"/>
      <w:szCs w:val="26"/>
      <w:lang w:eastAsia="es-PE"/>
    </w:rPr>
  </w:style>
  <w:style w:type="character" w:customStyle="1" w:styleId="Ttulo3Car">
    <w:name w:val="Título 3 Car"/>
    <w:basedOn w:val="Fuentedeprrafopredeter"/>
    <w:link w:val="Ttulo3"/>
    <w:uiPriority w:val="9"/>
    <w:semiHidden/>
    <w:rsid w:val="00D24A15"/>
    <w:rPr>
      <w:rFonts w:asciiTheme="majorHAnsi" w:eastAsiaTheme="majorEastAsia" w:hAnsiTheme="majorHAnsi" w:cstheme="majorBidi"/>
      <w:color w:val="243F60" w:themeColor="accent1" w:themeShade="7F"/>
      <w:sz w:val="24"/>
      <w:szCs w:val="24"/>
      <w:lang w:eastAsia="es-PE"/>
    </w:rPr>
  </w:style>
  <w:style w:type="paragraph" w:styleId="TDC2">
    <w:name w:val="toc 2"/>
    <w:basedOn w:val="Normal"/>
    <w:next w:val="Normal"/>
    <w:autoRedefine/>
    <w:uiPriority w:val="39"/>
    <w:unhideWhenUsed/>
    <w:rsid w:val="00D24A15"/>
    <w:pPr>
      <w:spacing w:after="100"/>
      <w:ind w:left="220"/>
    </w:pPr>
  </w:style>
  <w:style w:type="paragraph" w:styleId="TDC3">
    <w:name w:val="toc 3"/>
    <w:basedOn w:val="Normal"/>
    <w:next w:val="Normal"/>
    <w:autoRedefine/>
    <w:uiPriority w:val="39"/>
    <w:unhideWhenUsed/>
    <w:rsid w:val="005649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2518">
      <w:bodyDiv w:val="1"/>
      <w:marLeft w:val="0"/>
      <w:marRight w:val="0"/>
      <w:marTop w:val="0"/>
      <w:marBottom w:val="0"/>
      <w:divBdr>
        <w:top w:val="none" w:sz="0" w:space="0" w:color="auto"/>
        <w:left w:val="none" w:sz="0" w:space="0" w:color="auto"/>
        <w:bottom w:val="none" w:sz="0" w:space="0" w:color="auto"/>
        <w:right w:val="none" w:sz="0" w:space="0" w:color="auto"/>
      </w:divBdr>
    </w:div>
    <w:div w:id="570576308">
      <w:bodyDiv w:val="1"/>
      <w:marLeft w:val="0"/>
      <w:marRight w:val="0"/>
      <w:marTop w:val="0"/>
      <w:marBottom w:val="0"/>
      <w:divBdr>
        <w:top w:val="none" w:sz="0" w:space="0" w:color="auto"/>
        <w:left w:val="none" w:sz="0" w:space="0" w:color="auto"/>
        <w:bottom w:val="none" w:sz="0" w:space="0" w:color="auto"/>
        <w:right w:val="none" w:sz="0" w:space="0" w:color="auto"/>
      </w:divBdr>
    </w:div>
    <w:div w:id="854684656">
      <w:bodyDiv w:val="1"/>
      <w:marLeft w:val="0"/>
      <w:marRight w:val="0"/>
      <w:marTop w:val="0"/>
      <w:marBottom w:val="0"/>
      <w:divBdr>
        <w:top w:val="none" w:sz="0" w:space="0" w:color="auto"/>
        <w:left w:val="none" w:sz="0" w:space="0" w:color="auto"/>
        <w:bottom w:val="none" w:sz="0" w:space="0" w:color="auto"/>
        <w:right w:val="none" w:sz="0" w:space="0" w:color="auto"/>
      </w:divBdr>
    </w:div>
    <w:div w:id="1520654683">
      <w:bodyDiv w:val="1"/>
      <w:marLeft w:val="0"/>
      <w:marRight w:val="0"/>
      <w:marTop w:val="0"/>
      <w:marBottom w:val="0"/>
      <w:divBdr>
        <w:top w:val="none" w:sz="0" w:space="0" w:color="auto"/>
        <w:left w:val="none" w:sz="0" w:space="0" w:color="auto"/>
        <w:bottom w:val="none" w:sz="0" w:space="0" w:color="auto"/>
        <w:right w:val="none" w:sz="0" w:space="0" w:color="auto"/>
      </w:divBdr>
    </w:div>
    <w:div w:id="15983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11</Pages>
  <Words>3308</Words>
  <Characters>18200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SECRETARIAARBITRAL</cp:lastModifiedBy>
  <cp:revision>16</cp:revision>
  <cp:lastPrinted>2025-04-10T22:18:00Z</cp:lastPrinted>
  <dcterms:created xsi:type="dcterms:W3CDTF">2025-07-15T22:54:00Z</dcterms:created>
  <dcterms:modified xsi:type="dcterms:W3CDTF">2025-12-01T19:31:00Z</dcterms:modified>
</cp:coreProperties>
</file>