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357A8" w14:textId="77777777" w:rsidR="008C7133" w:rsidRPr="008C7133" w:rsidRDefault="008C7133" w:rsidP="008C7133">
      <w:pPr>
        <w:spacing w:after="160" w:line="259" w:lineRule="auto"/>
        <w:jc w:val="both"/>
        <w:rPr>
          <w:rFonts w:ascii="Century Gothic" w:hAnsi="Century Gothic" w:cs="Times New Roman"/>
          <w:lang w:eastAsia="en-US"/>
        </w:rPr>
      </w:pPr>
      <w:r w:rsidRPr="008C7133">
        <w:rPr>
          <w:rFonts w:ascii="Century Gothic" w:hAnsi="Century Gothic" w:cs="Times New Roman"/>
          <w:noProof/>
          <w:lang w:eastAsia="en-US"/>
        </w:rPr>
        <mc:AlternateContent>
          <mc:Choice Requires="wps">
            <w:drawing>
              <wp:anchor distT="0" distB="0" distL="114300" distR="114300" simplePos="0" relativeHeight="251659264" behindDoc="0" locked="0" layoutInCell="1" allowOverlap="1" wp14:anchorId="3C518930" wp14:editId="1F08D30D">
                <wp:simplePos x="0" y="0"/>
                <wp:positionH relativeFrom="margin">
                  <wp:align>right</wp:align>
                </wp:positionH>
                <wp:positionV relativeFrom="paragraph">
                  <wp:posOffset>-43013</wp:posOffset>
                </wp:positionV>
                <wp:extent cx="5406190" cy="914400"/>
                <wp:effectExtent l="0" t="0" r="0" b="0"/>
                <wp:wrapNone/>
                <wp:docPr id="110" name="Rectángulo 110"/>
                <wp:cNvGraphicFramePr/>
                <a:graphic xmlns:a="http://schemas.openxmlformats.org/drawingml/2006/main">
                  <a:graphicData uri="http://schemas.microsoft.com/office/word/2010/wordprocessingShape">
                    <wps:wsp>
                      <wps:cNvSpPr/>
                      <wps:spPr>
                        <a:xfrm>
                          <a:off x="0" y="0"/>
                          <a:ext cx="5406190" cy="914400"/>
                        </a:xfrm>
                        <a:prstGeom prst="rect">
                          <a:avLst/>
                        </a:prstGeom>
                        <a:noFill/>
                        <a:ln>
                          <a:noFill/>
                        </a:ln>
                        <a:effectLst/>
                      </wps:spPr>
                      <wps:txbx>
                        <w:txbxContent>
                          <w:p w14:paraId="20005BED" w14:textId="36988215" w:rsidR="008C7133" w:rsidRPr="008C7133" w:rsidRDefault="008C7133" w:rsidP="008C7133">
                            <w:pPr>
                              <w:jc w:val="center"/>
                              <w:rPr>
                                <w:rFonts w:ascii="Century Gothic" w:hAnsi="Century Gothic"/>
                                <w:b/>
                                <w:bCs/>
                                <w:color w:val="000000"/>
                                <w:sz w:val="32"/>
                                <w:szCs w:val="32"/>
                                <w:lang w:val="es-ES"/>
                              </w:rPr>
                            </w:pPr>
                            <w:r w:rsidRPr="008C7133">
                              <w:rPr>
                                <w:rFonts w:ascii="Century Gothic" w:hAnsi="Century Gothic"/>
                                <w:b/>
                                <w:bCs/>
                                <w:color w:val="000000"/>
                                <w:sz w:val="32"/>
                                <w:szCs w:val="32"/>
                                <w:lang w:val="es-ES"/>
                              </w:rPr>
                              <w:t>CÓDIGO DE ÉTICA DEL CENTRO DE ARBITRAJE “ARBITRA SOLUCIÓN”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518930" id="Rectángulo 110" o:spid="_x0000_s1026" style="position:absolute;left:0;text-align:left;margin-left:374.5pt;margin-top:-3.4pt;width:425.7pt;height:1in;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" filled="f" stroked="f">
                <v:textbox>
                  <w:txbxContent>
                    <w:p w14:paraId="20005BED" w14:textId="36988215" w:rsidR="008C7133" w:rsidRPr="008C7133" w:rsidRDefault="008C7133" w:rsidP="008C7133">
                      <w:pPr>
                        <w:jc w:val="center"/>
                        <w:rPr>
                          <w:rFonts w:ascii="Century Gothic" w:hAnsi="Century Gothic"/>
                          <w:b/>
                          <w:bCs/>
                          <w:color w:val="000000"/>
                          <w:sz w:val="32"/>
                          <w:szCs w:val="32"/>
                          <w:lang w:val="es-ES"/>
                        </w:rPr>
                      </w:pPr>
                      <w:r w:rsidRPr="008C7133">
                        <w:rPr>
                          <w:rFonts w:ascii="Century Gothic" w:hAnsi="Century Gothic"/>
                          <w:b/>
                          <w:bCs/>
                          <w:color w:val="000000"/>
                          <w:sz w:val="32"/>
                          <w:szCs w:val="32"/>
                          <w:lang w:val="es-ES"/>
                        </w:rPr>
                        <w:t>CÓDIGO DE ÉTICA DEL CENTRO DE ARBITRAJE “ARBITRA SOLUCIÓN”</w:t>
                      </w:r>
                    </w:p>
                  </w:txbxContent>
                </v:textbox>
                <w10:wrap anchorx="margin"/>
              </v:rect>
            </w:pict>
          </mc:Fallback>
        </mc:AlternateContent>
      </w:r>
    </w:p>
    <w:p w14:paraId="6ED6A996" w14:textId="77777777" w:rsidR="008C7133" w:rsidRPr="008C7133" w:rsidRDefault="008C7133" w:rsidP="008C7133">
      <w:pPr>
        <w:spacing w:after="160" w:line="259" w:lineRule="auto"/>
        <w:jc w:val="both"/>
        <w:rPr>
          <w:rFonts w:ascii="Century Gothic" w:hAnsi="Century Gothic" w:cs="Times New Roman"/>
          <w:lang w:eastAsia="en-US"/>
        </w:rPr>
      </w:pPr>
    </w:p>
    <w:p w14:paraId="3C34CC5D" w14:textId="77777777" w:rsidR="008C7133" w:rsidRPr="008C7133" w:rsidRDefault="008C7133" w:rsidP="008C7133">
      <w:pPr>
        <w:spacing w:after="160" w:line="259" w:lineRule="auto"/>
        <w:jc w:val="both"/>
        <w:rPr>
          <w:rFonts w:ascii="Century Gothic" w:hAnsi="Century Gothic" w:cs="Times New Roman"/>
          <w:lang w:eastAsia="en-US"/>
        </w:rPr>
      </w:pPr>
    </w:p>
    <w:p w14:paraId="5090E2C7" w14:textId="77777777" w:rsidR="008C7133" w:rsidRPr="008C7133" w:rsidRDefault="008C7133" w:rsidP="008C7133">
      <w:pPr>
        <w:spacing w:after="160" w:line="259" w:lineRule="auto"/>
        <w:jc w:val="both"/>
        <w:rPr>
          <w:rFonts w:ascii="Century Gothic" w:hAnsi="Century Gothic" w:cs="Times New Roman"/>
          <w:lang w:eastAsia="en-US"/>
        </w:rPr>
      </w:pPr>
    </w:p>
    <w:sdt>
      <w:sdtPr>
        <w:rPr>
          <w:rFonts w:ascii="Century Gothic" w:hAnsi="Century Gothic" w:cs="Times New Roman"/>
          <w:color w:val="000000" w:themeColor="text1"/>
          <w:lang w:val="es-ES" w:eastAsia="en-US"/>
        </w:rPr>
        <w:id w:val="1328022458"/>
        <w:docPartObj>
          <w:docPartGallery w:val="Table of Contents"/>
          <w:docPartUnique/>
        </w:docPartObj>
      </w:sdtPr>
      <w:sdtEndPr>
        <w:rPr>
          <w:b/>
          <w:bCs/>
          <w:color w:val="auto"/>
        </w:rPr>
      </w:sdtEndPr>
      <w:sdtContent>
        <w:p w14:paraId="6158C1B6" w14:textId="77777777" w:rsidR="008C7133" w:rsidRPr="008C7133" w:rsidRDefault="008C7133" w:rsidP="008C7133">
          <w:pPr>
            <w:keepNext/>
            <w:keepLines/>
            <w:spacing w:before="240" w:after="0" w:line="259" w:lineRule="auto"/>
            <w:jc w:val="center"/>
            <w:rPr>
              <w:rFonts w:ascii="Century Gothic" w:eastAsia="Times New Roman" w:hAnsi="Century Gothic" w:cs="Times New Roman"/>
              <w:b/>
              <w:bCs/>
              <w:color w:val="000000" w:themeColor="text1"/>
              <w:u w:val="single"/>
            </w:rPr>
          </w:pPr>
          <w:r w:rsidRPr="008C7133">
            <w:rPr>
              <w:rFonts w:ascii="Century Gothic" w:eastAsia="Times New Roman" w:hAnsi="Century Gothic" w:cs="Times New Roman"/>
              <w:b/>
              <w:bCs/>
              <w:color w:val="000000" w:themeColor="text1"/>
              <w:u w:val="single"/>
              <w:lang w:val="es-ES"/>
            </w:rPr>
            <w:t>ÍNDICE</w:t>
          </w:r>
        </w:p>
        <w:p w14:paraId="1C93563B" w14:textId="5180F9A5" w:rsidR="00AE0433" w:rsidRDefault="008C7133">
          <w:pPr>
            <w:pStyle w:val="TDC1"/>
            <w:tabs>
              <w:tab w:val="right" w:leader="dot" w:pos="8494"/>
            </w:tabs>
            <w:rPr>
              <w:rFonts w:asciiTheme="minorHAnsi" w:eastAsiaTheme="minorEastAsia" w:hAnsiTheme="minorHAnsi" w:cstheme="minorBidi"/>
              <w:noProof/>
              <w:kern w:val="2"/>
              <w:sz w:val="24"/>
              <w:szCs w:val="24"/>
              <w14:ligatures w14:val="standardContextual"/>
            </w:rPr>
          </w:pPr>
          <w:r w:rsidRPr="008C7133">
            <w:rPr>
              <w:rFonts w:ascii="Century Gothic" w:hAnsi="Century Gothic" w:cs="Times New Roman"/>
              <w:b/>
              <w:bCs/>
              <w:noProof/>
              <w:color w:val="000000" w:themeColor="text1"/>
              <w:lang w:eastAsia="en-US"/>
            </w:rPr>
            <w:fldChar w:fldCharType="begin"/>
          </w:r>
          <w:r w:rsidRPr="008C7133">
            <w:rPr>
              <w:rFonts w:ascii="Century Gothic" w:hAnsi="Century Gothic" w:cs="Times New Roman"/>
              <w:b/>
              <w:bCs/>
              <w:noProof/>
              <w:color w:val="000000" w:themeColor="text1"/>
              <w:lang w:eastAsia="en-US"/>
            </w:rPr>
            <w:instrText xml:space="preserve"> TOC \o "1-3" \h \z \u </w:instrText>
          </w:r>
          <w:r w:rsidRPr="008C7133">
            <w:rPr>
              <w:rFonts w:ascii="Century Gothic" w:hAnsi="Century Gothic" w:cs="Times New Roman"/>
              <w:b/>
              <w:bCs/>
              <w:noProof/>
              <w:color w:val="000000" w:themeColor="text1"/>
              <w:lang w:eastAsia="en-US"/>
            </w:rPr>
            <w:fldChar w:fldCharType="separate"/>
          </w:r>
          <w:hyperlink w:anchor="_Toc203748151" w:history="1">
            <w:r w:rsidR="00AE0433" w:rsidRPr="009B30EF">
              <w:rPr>
                <w:rStyle w:val="Hipervnculo"/>
                <w:rFonts w:ascii="Century Gothic" w:eastAsia="Times New Roman" w:hAnsi="Century Gothic" w:cs="Times New Roman"/>
                <w:b/>
                <w:caps/>
                <w:noProof/>
                <w:lang w:eastAsia="en-US"/>
              </w:rPr>
              <w:t>TÍTULO I – DISPOSICIONES GENERALES</w:t>
            </w:r>
            <w:r w:rsidR="00AE0433">
              <w:rPr>
                <w:noProof/>
                <w:webHidden/>
              </w:rPr>
              <w:tab/>
            </w:r>
            <w:r w:rsidR="00AE0433">
              <w:rPr>
                <w:noProof/>
                <w:webHidden/>
              </w:rPr>
              <w:fldChar w:fldCharType="begin"/>
            </w:r>
            <w:r w:rsidR="00AE0433">
              <w:rPr>
                <w:noProof/>
                <w:webHidden/>
              </w:rPr>
              <w:instrText xml:space="preserve"> PAGEREF _Toc203748151 \h </w:instrText>
            </w:r>
            <w:r w:rsidR="00AE0433">
              <w:rPr>
                <w:noProof/>
                <w:webHidden/>
              </w:rPr>
            </w:r>
            <w:r w:rsidR="00AE0433">
              <w:rPr>
                <w:noProof/>
                <w:webHidden/>
              </w:rPr>
              <w:fldChar w:fldCharType="separate"/>
            </w:r>
            <w:r w:rsidR="00AE0433">
              <w:rPr>
                <w:noProof/>
                <w:webHidden/>
              </w:rPr>
              <w:t>2</w:t>
            </w:r>
            <w:r w:rsidR="00AE0433">
              <w:rPr>
                <w:noProof/>
                <w:webHidden/>
              </w:rPr>
              <w:fldChar w:fldCharType="end"/>
            </w:r>
          </w:hyperlink>
        </w:p>
        <w:p w14:paraId="5B5FCA08" w14:textId="09204DCE" w:rsidR="00AE0433" w:rsidRDefault="00AE0433">
          <w:pPr>
            <w:pStyle w:val="TDC2"/>
            <w:tabs>
              <w:tab w:val="right" w:leader="dot" w:pos="8494"/>
            </w:tabs>
            <w:rPr>
              <w:rFonts w:asciiTheme="minorHAnsi" w:eastAsiaTheme="minorEastAsia" w:hAnsiTheme="minorHAnsi" w:cstheme="minorBidi"/>
              <w:noProof/>
              <w:kern w:val="2"/>
              <w:sz w:val="24"/>
              <w:szCs w:val="24"/>
              <w14:ligatures w14:val="standardContextual"/>
            </w:rPr>
          </w:pPr>
          <w:hyperlink w:anchor="_Toc203748152" w:history="1">
            <w:r w:rsidRPr="009B30EF">
              <w:rPr>
                <w:rStyle w:val="Hipervnculo"/>
                <w:rFonts w:ascii="Century Gothic" w:eastAsia="Times New Roman" w:hAnsi="Century Gothic" w:cs="Times New Roman"/>
                <w:b/>
                <w:noProof/>
                <w:lang w:eastAsia="en-US"/>
              </w:rPr>
              <w:t>ARTÍCULO 1°. – ALCANCE Y APLICACIÓN DEL CÓDIGO</w:t>
            </w:r>
            <w:r>
              <w:rPr>
                <w:noProof/>
                <w:webHidden/>
              </w:rPr>
              <w:tab/>
            </w:r>
            <w:r>
              <w:rPr>
                <w:noProof/>
                <w:webHidden/>
              </w:rPr>
              <w:fldChar w:fldCharType="begin"/>
            </w:r>
            <w:r>
              <w:rPr>
                <w:noProof/>
                <w:webHidden/>
              </w:rPr>
              <w:instrText xml:space="preserve"> PAGEREF _Toc203748152 \h </w:instrText>
            </w:r>
            <w:r>
              <w:rPr>
                <w:noProof/>
                <w:webHidden/>
              </w:rPr>
            </w:r>
            <w:r>
              <w:rPr>
                <w:noProof/>
                <w:webHidden/>
              </w:rPr>
              <w:fldChar w:fldCharType="separate"/>
            </w:r>
            <w:r>
              <w:rPr>
                <w:noProof/>
                <w:webHidden/>
              </w:rPr>
              <w:t>2</w:t>
            </w:r>
            <w:r>
              <w:rPr>
                <w:noProof/>
                <w:webHidden/>
              </w:rPr>
              <w:fldChar w:fldCharType="end"/>
            </w:r>
          </w:hyperlink>
        </w:p>
        <w:p w14:paraId="04D68261" w14:textId="691E9E9A" w:rsidR="00AE0433" w:rsidRDefault="00AE0433">
          <w:pPr>
            <w:pStyle w:val="TDC2"/>
            <w:tabs>
              <w:tab w:val="right" w:leader="dot" w:pos="8494"/>
            </w:tabs>
            <w:rPr>
              <w:rFonts w:asciiTheme="minorHAnsi" w:eastAsiaTheme="minorEastAsia" w:hAnsiTheme="minorHAnsi" w:cstheme="minorBidi"/>
              <w:noProof/>
              <w:kern w:val="2"/>
              <w:sz w:val="24"/>
              <w:szCs w:val="24"/>
              <w14:ligatures w14:val="standardContextual"/>
            </w:rPr>
          </w:pPr>
          <w:hyperlink w:anchor="_Toc203748153" w:history="1">
            <w:r w:rsidRPr="009B30EF">
              <w:rPr>
                <w:rStyle w:val="Hipervnculo"/>
                <w:rFonts w:ascii="Century Gothic" w:eastAsia="Times New Roman" w:hAnsi="Century Gothic" w:cs="Times New Roman"/>
                <w:b/>
                <w:noProof/>
                <w:lang w:eastAsia="en-US"/>
              </w:rPr>
              <w:t>ARTÍCULO 2°. – OBLIGATORIEDAD</w:t>
            </w:r>
            <w:r>
              <w:rPr>
                <w:noProof/>
                <w:webHidden/>
              </w:rPr>
              <w:tab/>
            </w:r>
            <w:r>
              <w:rPr>
                <w:noProof/>
                <w:webHidden/>
              </w:rPr>
              <w:fldChar w:fldCharType="begin"/>
            </w:r>
            <w:r>
              <w:rPr>
                <w:noProof/>
                <w:webHidden/>
              </w:rPr>
              <w:instrText xml:space="preserve"> PAGEREF _Toc203748153 \h </w:instrText>
            </w:r>
            <w:r>
              <w:rPr>
                <w:noProof/>
                <w:webHidden/>
              </w:rPr>
            </w:r>
            <w:r>
              <w:rPr>
                <w:noProof/>
                <w:webHidden/>
              </w:rPr>
              <w:fldChar w:fldCharType="separate"/>
            </w:r>
            <w:r>
              <w:rPr>
                <w:noProof/>
                <w:webHidden/>
              </w:rPr>
              <w:t>2</w:t>
            </w:r>
            <w:r>
              <w:rPr>
                <w:noProof/>
                <w:webHidden/>
              </w:rPr>
              <w:fldChar w:fldCharType="end"/>
            </w:r>
          </w:hyperlink>
        </w:p>
        <w:p w14:paraId="3454852D" w14:textId="54801BE3" w:rsidR="00AE0433" w:rsidRDefault="00AE0433">
          <w:pPr>
            <w:pStyle w:val="TDC2"/>
            <w:tabs>
              <w:tab w:val="right" w:leader="dot" w:pos="8494"/>
            </w:tabs>
            <w:rPr>
              <w:rFonts w:asciiTheme="minorHAnsi" w:eastAsiaTheme="minorEastAsia" w:hAnsiTheme="minorHAnsi" w:cstheme="minorBidi"/>
              <w:noProof/>
              <w:kern w:val="2"/>
              <w:sz w:val="24"/>
              <w:szCs w:val="24"/>
              <w14:ligatures w14:val="standardContextual"/>
            </w:rPr>
          </w:pPr>
          <w:hyperlink w:anchor="_Toc203748154" w:history="1">
            <w:r w:rsidRPr="009B30EF">
              <w:rPr>
                <w:rStyle w:val="Hipervnculo"/>
                <w:rFonts w:ascii="Century Gothic" w:eastAsia="Times New Roman" w:hAnsi="Century Gothic" w:cs="Times New Roman"/>
                <w:b/>
                <w:noProof/>
                <w:lang w:eastAsia="en-US"/>
              </w:rPr>
              <w:t>ARTÍCULO 3°. – ÁMBITO DE APLICACIÓN</w:t>
            </w:r>
            <w:r>
              <w:rPr>
                <w:noProof/>
                <w:webHidden/>
              </w:rPr>
              <w:tab/>
            </w:r>
            <w:r>
              <w:rPr>
                <w:noProof/>
                <w:webHidden/>
              </w:rPr>
              <w:fldChar w:fldCharType="begin"/>
            </w:r>
            <w:r>
              <w:rPr>
                <w:noProof/>
                <w:webHidden/>
              </w:rPr>
              <w:instrText xml:space="preserve"> PAGEREF _Toc203748154 \h </w:instrText>
            </w:r>
            <w:r>
              <w:rPr>
                <w:noProof/>
                <w:webHidden/>
              </w:rPr>
            </w:r>
            <w:r>
              <w:rPr>
                <w:noProof/>
                <w:webHidden/>
              </w:rPr>
              <w:fldChar w:fldCharType="separate"/>
            </w:r>
            <w:r>
              <w:rPr>
                <w:noProof/>
                <w:webHidden/>
              </w:rPr>
              <w:t>2</w:t>
            </w:r>
            <w:r>
              <w:rPr>
                <w:noProof/>
                <w:webHidden/>
              </w:rPr>
              <w:fldChar w:fldCharType="end"/>
            </w:r>
          </w:hyperlink>
        </w:p>
        <w:p w14:paraId="2985E332" w14:textId="00F94220" w:rsidR="00AE0433" w:rsidRDefault="00AE0433">
          <w:pPr>
            <w:pStyle w:val="TDC2"/>
            <w:tabs>
              <w:tab w:val="right" w:leader="dot" w:pos="8494"/>
            </w:tabs>
            <w:rPr>
              <w:rFonts w:asciiTheme="minorHAnsi" w:eastAsiaTheme="minorEastAsia" w:hAnsiTheme="minorHAnsi" w:cstheme="minorBidi"/>
              <w:noProof/>
              <w:kern w:val="2"/>
              <w:sz w:val="24"/>
              <w:szCs w:val="24"/>
              <w14:ligatures w14:val="standardContextual"/>
            </w:rPr>
          </w:pPr>
          <w:hyperlink w:anchor="_Toc203748155" w:history="1">
            <w:r w:rsidRPr="009B30EF">
              <w:rPr>
                <w:rStyle w:val="Hipervnculo"/>
                <w:rFonts w:ascii="Century Gothic" w:eastAsia="Times New Roman" w:hAnsi="Century Gothic" w:cs="Times New Roman"/>
                <w:b/>
                <w:noProof/>
                <w:lang w:eastAsia="en-US"/>
              </w:rPr>
              <w:t>ARTÍCULO 4°. – NORMAS SUPLETORIAS AL CÓDIGO</w:t>
            </w:r>
            <w:r>
              <w:rPr>
                <w:noProof/>
                <w:webHidden/>
              </w:rPr>
              <w:tab/>
            </w:r>
            <w:r>
              <w:rPr>
                <w:noProof/>
                <w:webHidden/>
              </w:rPr>
              <w:fldChar w:fldCharType="begin"/>
            </w:r>
            <w:r>
              <w:rPr>
                <w:noProof/>
                <w:webHidden/>
              </w:rPr>
              <w:instrText xml:space="preserve"> PAGEREF _Toc203748155 \h </w:instrText>
            </w:r>
            <w:r>
              <w:rPr>
                <w:noProof/>
                <w:webHidden/>
              </w:rPr>
            </w:r>
            <w:r>
              <w:rPr>
                <w:noProof/>
                <w:webHidden/>
              </w:rPr>
              <w:fldChar w:fldCharType="separate"/>
            </w:r>
            <w:r>
              <w:rPr>
                <w:noProof/>
                <w:webHidden/>
              </w:rPr>
              <w:t>3</w:t>
            </w:r>
            <w:r>
              <w:rPr>
                <w:noProof/>
                <w:webHidden/>
              </w:rPr>
              <w:fldChar w:fldCharType="end"/>
            </w:r>
          </w:hyperlink>
        </w:p>
        <w:p w14:paraId="1069B275" w14:textId="101C52FA" w:rsidR="00AE0433" w:rsidRDefault="00AE0433">
          <w:pPr>
            <w:pStyle w:val="TDC1"/>
            <w:tabs>
              <w:tab w:val="right" w:leader="dot" w:pos="8494"/>
            </w:tabs>
            <w:rPr>
              <w:rFonts w:asciiTheme="minorHAnsi" w:eastAsiaTheme="minorEastAsia" w:hAnsiTheme="minorHAnsi" w:cstheme="minorBidi"/>
              <w:noProof/>
              <w:kern w:val="2"/>
              <w:sz w:val="24"/>
              <w:szCs w:val="24"/>
              <w14:ligatures w14:val="standardContextual"/>
            </w:rPr>
          </w:pPr>
          <w:hyperlink w:anchor="_Toc203748156" w:history="1">
            <w:r w:rsidRPr="009B30EF">
              <w:rPr>
                <w:rStyle w:val="Hipervnculo"/>
                <w:rFonts w:ascii="Century Gothic" w:eastAsia="Times New Roman" w:hAnsi="Century Gothic" w:cs="Times New Roman"/>
                <w:b/>
                <w:caps/>
                <w:noProof/>
                <w:lang w:eastAsia="en-US"/>
              </w:rPr>
              <w:t>TÍTULO II – FUNCIÓN ARBITRAL</w:t>
            </w:r>
            <w:r>
              <w:rPr>
                <w:noProof/>
                <w:webHidden/>
              </w:rPr>
              <w:tab/>
            </w:r>
            <w:r>
              <w:rPr>
                <w:noProof/>
                <w:webHidden/>
              </w:rPr>
              <w:fldChar w:fldCharType="begin"/>
            </w:r>
            <w:r>
              <w:rPr>
                <w:noProof/>
                <w:webHidden/>
              </w:rPr>
              <w:instrText xml:space="preserve"> PAGEREF _Toc203748156 \h </w:instrText>
            </w:r>
            <w:r>
              <w:rPr>
                <w:noProof/>
                <w:webHidden/>
              </w:rPr>
            </w:r>
            <w:r>
              <w:rPr>
                <w:noProof/>
                <w:webHidden/>
              </w:rPr>
              <w:fldChar w:fldCharType="separate"/>
            </w:r>
            <w:r>
              <w:rPr>
                <w:noProof/>
                <w:webHidden/>
              </w:rPr>
              <w:t>3</w:t>
            </w:r>
            <w:r>
              <w:rPr>
                <w:noProof/>
                <w:webHidden/>
              </w:rPr>
              <w:fldChar w:fldCharType="end"/>
            </w:r>
          </w:hyperlink>
        </w:p>
        <w:p w14:paraId="41EFFC4F" w14:textId="2B3CDA51" w:rsidR="00AE0433" w:rsidRDefault="00AE0433">
          <w:pPr>
            <w:pStyle w:val="TDC2"/>
            <w:tabs>
              <w:tab w:val="right" w:leader="dot" w:pos="8494"/>
            </w:tabs>
            <w:rPr>
              <w:rFonts w:asciiTheme="minorHAnsi" w:eastAsiaTheme="minorEastAsia" w:hAnsiTheme="minorHAnsi" w:cstheme="minorBidi"/>
              <w:noProof/>
              <w:kern w:val="2"/>
              <w:sz w:val="24"/>
              <w:szCs w:val="24"/>
              <w14:ligatures w14:val="standardContextual"/>
            </w:rPr>
          </w:pPr>
          <w:hyperlink w:anchor="_Toc203748157" w:history="1">
            <w:r w:rsidRPr="009B30EF">
              <w:rPr>
                <w:rStyle w:val="Hipervnculo"/>
                <w:rFonts w:ascii="Century Gothic" w:eastAsia="Times New Roman" w:hAnsi="Century Gothic" w:cs="Times New Roman"/>
                <w:b/>
                <w:noProof/>
                <w:lang w:eastAsia="en-US"/>
              </w:rPr>
              <w:t>ARTÍCULO 5°. – PRINCIPIOS</w:t>
            </w:r>
            <w:r>
              <w:rPr>
                <w:noProof/>
                <w:webHidden/>
              </w:rPr>
              <w:tab/>
            </w:r>
            <w:r>
              <w:rPr>
                <w:noProof/>
                <w:webHidden/>
              </w:rPr>
              <w:fldChar w:fldCharType="begin"/>
            </w:r>
            <w:r>
              <w:rPr>
                <w:noProof/>
                <w:webHidden/>
              </w:rPr>
              <w:instrText xml:space="preserve"> PAGEREF _Toc203748157 \h </w:instrText>
            </w:r>
            <w:r>
              <w:rPr>
                <w:noProof/>
                <w:webHidden/>
              </w:rPr>
            </w:r>
            <w:r>
              <w:rPr>
                <w:noProof/>
                <w:webHidden/>
              </w:rPr>
              <w:fldChar w:fldCharType="separate"/>
            </w:r>
            <w:r>
              <w:rPr>
                <w:noProof/>
                <w:webHidden/>
              </w:rPr>
              <w:t>3</w:t>
            </w:r>
            <w:r>
              <w:rPr>
                <w:noProof/>
                <w:webHidden/>
              </w:rPr>
              <w:fldChar w:fldCharType="end"/>
            </w:r>
          </w:hyperlink>
        </w:p>
        <w:p w14:paraId="2EAF3951" w14:textId="2D91DF77" w:rsidR="00AE0433" w:rsidRDefault="00AE0433">
          <w:pPr>
            <w:pStyle w:val="TDC2"/>
            <w:tabs>
              <w:tab w:val="right" w:leader="dot" w:pos="8494"/>
            </w:tabs>
            <w:rPr>
              <w:rFonts w:asciiTheme="minorHAnsi" w:eastAsiaTheme="minorEastAsia" w:hAnsiTheme="minorHAnsi" w:cstheme="minorBidi"/>
              <w:noProof/>
              <w:kern w:val="2"/>
              <w:sz w:val="24"/>
              <w:szCs w:val="24"/>
              <w14:ligatures w14:val="standardContextual"/>
            </w:rPr>
          </w:pPr>
          <w:hyperlink w:anchor="_Toc203748158" w:history="1">
            <w:r w:rsidRPr="009B30EF">
              <w:rPr>
                <w:rStyle w:val="Hipervnculo"/>
                <w:rFonts w:ascii="Century Gothic" w:eastAsia="Times New Roman" w:hAnsi="Century Gothic" w:cs="Times New Roman"/>
                <w:b/>
                <w:noProof/>
                <w:lang w:eastAsia="en-US"/>
              </w:rPr>
              <w:t>ARTÍCULO 6°. – REGLAS DE CONDUCTA EN LA FUNCIÓN ARBITRAL</w:t>
            </w:r>
            <w:r>
              <w:rPr>
                <w:noProof/>
                <w:webHidden/>
              </w:rPr>
              <w:tab/>
            </w:r>
            <w:r>
              <w:rPr>
                <w:noProof/>
                <w:webHidden/>
              </w:rPr>
              <w:fldChar w:fldCharType="begin"/>
            </w:r>
            <w:r>
              <w:rPr>
                <w:noProof/>
                <w:webHidden/>
              </w:rPr>
              <w:instrText xml:space="preserve"> PAGEREF _Toc203748158 \h </w:instrText>
            </w:r>
            <w:r>
              <w:rPr>
                <w:noProof/>
                <w:webHidden/>
              </w:rPr>
            </w:r>
            <w:r>
              <w:rPr>
                <w:noProof/>
                <w:webHidden/>
              </w:rPr>
              <w:fldChar w:fldCharType="separate"/>
            </w:r>
            <w:r>
              <w:rPr>
                <w:noProof/>
                <w:webHidden/>
              </w:rPr>
              <w:t>5</w:t>
            </w:r>
            <w:r>
              <w:rPr>
                <w:noProof/>
                <w:webHidden/>
              </w:rPr>
              <w:fldChar w:fldCharType="end"/>
            </w:r>
          </w:hyperlink>
        </w:p>
        <w:p w14:paraId="1336B15E" w14:textId="59B6D81C" w:rsidR="00AE0433" w:rsidRDefault="00AE0433">
          <w:pPr>
            <w:pStyle w:val="TDC2"/>
            <w:tabs>
              <w:tab w:val="right" w:leader="dot" w:pos="8494"/>
            </w:tabs>
            <w:rPr>
              <w:rFonts w:asciiTheme="minorHAnsi" w:eastAsiaTheme="minorEastAsia" w:hAnsiTheme="minorHAnsi" w:cstheme="minorBidi"/>
              <w:noProof/>
              <w:kern w:val="2"/>
              <w:sz w:val="24"/>
              <w:szCs w:val="24"/>
              <w14:ligatures w14:val="standardContextual"/>
            </w:rPr>
          </w:pPr>
          <w:hyperlink w:anchor="_Toc203748159" w:history="1">
            <w:r w:rsidRPr="009B30EF">
              <w:rPr>
                <w:rStyle w:val="Hipervnculo"/>
                <w:rFonts w:ascii="Century Gothic" w:eastAsia="Times New Roman" w:hAnsi="Century Gothic" w:cs="Times New Roman"/>
                <w:b/>
                <w:noProof/>
                <w:lang w:eastAsia="en-US"/>
              </w:rPr>
              <w:t>ARTÍCULO 7°. – DEBERES DEL ARBITRO</w:t>
            </w:r>
            <w:r>
              <w:rPr>
                <w:noProof/>
                <w:webHidden/>
              </w:rPr>
              <w:tab/>
            </w:r>
            <w:r>
              <w:rPr>
                <w:noProof/>
                <w:webHidden/>
              </w:rPr>
              <w:fldChar w:fldCharType="begin"/>
            </w:r>
            <w:r>
              <w:rPr>
                <w:noProof/>
                <w:webHidden/>
              </w:rPr>
              <w:instrText xml:space="preserve"> PAGEREF _Toc203748159 \h </w:instrText>
            </w:r>
            <w:r>
              <w:rPr>
                <w:noProof/>
                <w:webHidden/>
              </w:rPr>
            </w:r>
            <w:r>
              <w:rPr>
                <w:noProof/>
                <w:webHidden/>
              </w:rPr>
              <w:fldChar w:fldCharType="separate"/>
            </w:r>
            <w:r>
              <w:rPr>
                <w:noProof/>
                <w:webHidden/>
              </w:rPr>
              <w:t>6</w:t>
            </w:r>
            <w:r>
              <w:rPr>
                <w:noProof/>
                <w:webHidden/>
              </w:rPr>
              <w:fldChar w:fldCharType="end"/>
            </w:r>
          </w:hyperlink>
        </w:p>
        <w:p w14:paraId="343F2DEE" w14:textId="129D4442" w:rsidR="00AE0433" w:rsidRDefault="00AE0433">
          <w:pPr>
            <w:pStyle w:val="TDC2"/>
            <w:tabs>
              <w:tab w:val="right" w:leader="dot" w:pos="8494"/>
            </w:tabs>
            <w:rPr>
              <w:rFonts w:asciiTheme="minorHAnsi" w:eastAsiaTheme="minorEastAsia" w:hAnsiTheme="minorHAnsi" w:cstheme="minorBidi"/>
              <w:noProof/>
              <w:kern w:val="2"/>
              <w:sz w:val="24"/>
              <w:szCs w:val="24"/>
              <w14:ligatures w14:val="standardContextual"/>
            </w:rPr>
          </w:pPr>
          <w:hyperlink w:anchor="_Toc203748160" w:history="1">
            <w:r w:rsidRPr="009B30EF">
              <w:rPr>
                <w:rStyle w:val="Hipervnculo"/>
                <w:rFonts w:ascii="Century Gothic" w:eastAsia="Times New Roman" w:hAnsi="Century Gothic" w:cs="Times New Roman"/>
                <w:b/>
                <w:noProof/>
                <w:lang w:eastAsia="en-US"/>
              </w:rPr>
              <w:t>ARTÍCULO 8°. – ACEPTACIÓN DEL CARGO</w:t>
            </w:r>
            <w:r>
              <w:rPr>
                <w:noProof/>
                <w:webHidden/>
              </w:rPr>
              <w:tab/>
            </w:r>
            <w:r>
              <w:rPr>
                <w:noProof/>
                <w:webHidden/>
              </w:rPr>
              <w:fldChar w:fldCharType="begin"/>
            </w:r>
            <w:r>
              <w:rPr>
                <w:noProof/>
                <w:webHidden/>
              </w:rPr>
              <w:instrText xml:space="preserve"> PAGEREF _Toc203748160 \h </w:instrText>
            </w:r>
            <w:r>
              <w:rPr>
                <w:noProof/>
                <w:webHidden/>
              </w:rPr>
            </w:r>
            <w:r>
              <w:rPr>
                <w:noProof/>
                <w:webHidden/>
              </w:rPr>
              <w:fldChar w:fldCharType="separate"/>
            </w:r>
            <w:r>
              <w:rPr>
                <w:noProof/>
                <w:webHidden/>
              </w:rPr>
              <w:t>7</w:t>
            </w:r>
            <w:r>
              <w:rPr>
                <w:noProof/>
                <w:webHidden/>
              </w:rPr>
              <w:fldChar w:fldCharType="end"/>
            </w:r>
          </w:hyperlink>
        </w:p>
        <w:p w14:paraId="76D1C193" w14:textId="439359FB" w:rsidR="00AE0433" w:rsidRDefault="00AE0433">
          <w:pPr>
            <w:pStyle w:val="TDC2"/>
            <w:tabs>
              <w:tab w:val="right" w:leader="dot" w:pos="8494"/>
            </w:tabs>
            <w:rPr>
              <w:rFonts w:asciiTheme="minorHAnsi" w:eastAsiaTheme="minorEastAsia" w:hAnsiTheme="minorHAnsi" w:cstheme="minorBidi"/>
              <w:noProof/>
              <w:kern w:val="2"/>
              <w:sz w:val="24"/>
              <w:szCs w:val="24"/>
              <w14:ligatures w14:val="standardContextual"/>
            </w:rPr>
          </w:pPr>
          <w:hyperlink w:anchor="_Toc203748161" w:history="1">
            <w:r w:rsidRPr="009B30EF">
              <w:rPr>
                <w:rStyle w:val="Hipervnculo"/>
                <w:rFonts w:ascii="Century Gothic" w:eastAsia="Times New Roman" w:hAnsi="Century Gothic" w:cs="Times New Roman"/>
                <w:b/>
                <w:noProof/>
                <w:lang w:eastAsia="en-US"/>
              </w:rPr>
              <w:t>ARTÍCULO 9°. – REVELACIÓN</w:t>
            </w:r>
            <w:r>
              <w:rPr>
                <w:noProof/>
                <w:webHidden/>
              </w:rPr>
              <w:tab/>
            </w:r>
            <w:r>
              <w:rPr>
                <w:noProof/>
                <w:webHidden/>
              </w:rPr>
              <w:fldChar w:fldCharType="begin"/>
            </w:r>
            <w:r>
              <w:rPr>
                <w:noProof/>
                <w:webHidden/>
              </w:rPr>
              <w:instrText xml:space="preserve"> PAGEREF _Toc203748161 \h </w:instrText>
            </w:r>
            <w:r>
              <w:rPr>
                <w:noProof/>
                <w:webHidden/>
              </w:rPr>
            </w:r>
            <w:r>
              <w:rPr>
                <w:noProof/>
                <w:webHidden/>
              </w:rPr>
              <w:fldChar w:fldCharType="separate"/>
            </w:r>
            <w:r>
              <w:rPr>
                <w:noProof/>
                <w:webHidden/>
              </w:rPr>
              <w:t>8</w:t>
            </w:r>
            <w:r>
              <w:rPr>
                <w:noProof/>
                <w:webHidden/>
              </w:rPr>
              <w:fldChar w:fldCharType="end"/>
            </w:r>
          </w:hyperlink>
        </w:p>
        <w:p w14:paraId="67FC147E" w14:textId="3A897BCC" w:rsidR="00AE0433" w:rsidRDefault="00AE0433">
          <w:pPr>
            <w:pStyle w:val="TDC2"/>
            <w:tabs>
              <w:tab w:val="right" w:leader="dot" w:pos="8494"/>
            </w:tabs>
            <w:rPr>
              <w:rFonts w:asciiTheme="minorHAnsi" w:eastAsiaTheme="minorEastAsia" w:hAnsiTheme="minorHAnsi" w:cstheme="minorBidi"/>
              <w:noProof/>
              <w:kern w:val="2"/>
              <w:sz w:val="24"/>
              <w:szCs w:val="24"/>
              <w14:ligatures w14:val="standardContextual"/>
            </w:rPr>
          </w:pPr>
          <w:hyperlink w:anchor="_Toc203748162" w:history="1">
            <w:r w:rsidRPr="009B30EF">
              <w:rPr>
                <w:rStyle w:val="Hipervnculo"/>
                <w:rFonts w:ascii="Century Gothic" w:eastAsia="Times New Roman" w:hAnsi="Century Gothic" w:cs="Times New Roman"/>
                <w:b/>
                <w:noProof/>
                <w:lang w:eastAsia="en-US"/>
              </w:rPr>
              <w:t>ARTÍCULO 10°. – CONTRIBUCIÓN EFICIENTE DE LOS ÁRBITROS</w:t>
            </w:r>
            <w:r>
              <w:rPr>
                <w:noProof/>
                <w:webHidden/>
              </w:rPr>
              <w:tab/>
            </w:r>
            <w:r>
              <w:rPr>
                <w:noProof/>
                <w:webHidden/>
              </w:rPr>
              <w:fldChar w:fldCharType="begin"/>
            </w:r>
            <w:r>
              <w:rPr>
                <w:noProof/>
                <w:webHidden/>
              </w:rPr>
              <w:instrText xml:space="preserve"> PAGEREF _Toc203748162 \h </w:instrText>
            </w:r>
            <w:r>
              <w:rPr>
                <w:noProof/>
                <w:webHidden/>
              </w:rPr>
            </w:r>
            <w:r>
              <w:rPr>
                <w:noProof/>
                <w:webHidden/>
              </w:rPr>
              <w:fldChar w:fldCharType="separate"/>
            </w:r>
            <w:r>
              <w:rPr>
                <w:noProof/>
                <w:webHidden/>
              </w:rPr>
              <w:t>12</w:t>
            </w:r>
            <w:r>
              <w:rPr>
                <w:noProof/>
                <w:webHidden/>
              </w:rPr>
              <w:fldChar w:fldCharType="end"/>
            </w:r>
          </w:hyperlink>
        </w:p>
        <w:p w14:paraId="4CAB1BC9" w14:textId="26A52D6F" w:rsidR="00AE0433" w:rsidRDefault="00AE0433">
          <w:pPr>
            <w:pStyle w:val="TDC2"/>
            <w:tabs>
              <w:tab w:val="right" w:leader="dot" w:pos="8494"/>
            </w:tabs>
            <w:rPr>
              <w:rFonts w:asciiTheme="minorHAnsi" w:eastAsiaTheme="minorEastAsia" w:hAnsiTheme="minorHAnsi" w:cstheme="minorBidi"/>
              <w:noProof/>
              <w:kern w:val="2"/>
              <w:sz w:val="24"/>
              <w:szCs w:val="24"/>
              <w14:ligatures w14:val="standardContextual"/>
            </w:rPr>
          </w:pPr>
          <w:hyperlink w:anchor="_Toc203748163" w:history="1">
            <w:r w:rsidRPr="009B30EF">
              <w:rPr>
                <w:rStyle w:val="Hipervnculo"/>
                <w:rFonts w:ascii="Century Gothic" w:eastAsia="Times New Roman" w:hAnsi="Century Gothic" w:cs="Times New Roman"/>
                <w:b/>
                <w:noProof/>
                <w:lang w:eastAsia="en-US"/>
              </w:rPr>
              <w:t>ARTÍCULO 11°. – CONFLICTO DE INTERESES</w:t>
            </w:r>
            <w:r>
              <w:rPr>
                <w:noProof/>
                <w:webHidden/>
              </w:rPr>
              <w:tab/>
            </w:r>
            <w:r>
              <w:rPr>
                <w:noProof/>
                <w:webHidden/>
              </w:rPr>
              <w:fldChar w:fldCharType="begin"/>
            </w:r>
            <w:r>
              <w:rPr>
                <w:noProof/>
                <w:webHidden/>
              </w:rPr>
              <w:instrText xml:space="preserve"> PAGEREF _Toc203748163 \h </w:instrText>
            </w:r>
            <w:r>
              <w:rPr>
                <w:noProof/>
                <w:webHidden/>
              </w:rPr>
            </w:r>
            <w:r>
              <w:rPr>
                <w:noProof/>
                <w:webHidden/>
              </w:rPr>
              <w:fldChar w:fldCharType="separate"/>
            </w:r>
            <w:r>
              <w:rPr>
                <w:noProof/>
                <w:webHidden/>
              </w:rPr>
              <w:t>13</w:t>
            </w:r>
            <w:r>
              <w:rPr>
                <w:noProof/>
                <w:webHidden/>
              </w:rPr>
              <w:fldChar w:fldCharType="end"/>
            </w:r>
          </w:hyperlink>
        </w:p>
        <w:p w14:paraId="5B55CB14" w14:textId="2F90DB29" w:rsidR="00AE0433" w:rsidRDefault="00AE0433">
          <w:pPr>
            <w:pStyle w:val="TDC2"/>
            <w:tabs>
              <w:tab w:val="right" w:leader="dot" w:pos="8494"/>
            </w:tabs>
            <w:rPr>
              <w:rFonts w:asciiTheme="minorHAnsi" w:eastAsiaTheme="minorEastAsia" w:hAnsiTheme="minorHAnsi" w:cstheme="minorBidi"/>
              <w:noProof/>
              <w:kern w:val="2"/>
              <w:sz w:val="24"/>
              <w:szCs w:val="24"/>
              <w14:ligatures w14:val="standardContextual"/>
            </w:rPr>
          </w:pPr>
          <w:hyperlink w:anchor="_Toc203748164" w:history="1">
            <w:r w:rsidRPr="009B30EF">
              <w:rPr>
                <w:rStyle w:val="Hipervnculo"/>
                <w:rFonts w:ascii="Century Gothic" w:eastAsia="Times New Roman" w:hAnsi="Century Gothic" w:cs="Times New Roman"/>
                <w:b/>
                <w:noProof/>
                <w:lang w:eastAsia="en-US"/>
              </w:rPr>
              <w:t>ARTÍCULO 12°. – INFRACCIONES</w:t>
            </w:r>
            <w:r>
              <w:rPr>
                <w:noProof/>
                <w:webHidden/>
              </w:rPr>
              <w:tab/>
            </w:r>
            <w:r>
              <w:rPr>
                <w:noProof/>
                <w:webHidden/>
              </w:rPr>
              <w:fldChar w:fldCharType="begin"/>
            </w:r>
            <w:r>
              <w:rPr>
                <w:noProof/>
                <w:webHidden/>
              </w:rPr>
              <w:instrText xml:space="preserve"> PAGEREF _Toc203748164 \h </w:instrText>
            </w:r>
            <w:r>
              <w:rPr>
                <w:noProof/>
                <w:webHidden/>
              </w:rPr>
            </w:r>
            <w:r>
              <w:rPr>
                <w:noProof/>
                <w:webHidden/>
              </w:rPr>
              <w:fldChar w:fldCharType="separate"/>
            </w:r>
            <w:r>
              <w:rPr>
                <w:noProof/>
                <w:webHidden/>
              </w:rPr>
              <w:t>13</w:t>
            </w:r>
            <w:r>
              <w:rPr>
                <w:noProof/>
                <w:webHidden/>
              </w:rPr>
              <w:fldChar w:fldCharType="end"/>
            </w:r>
          </w:hyperlink>
        </w:p>
        <w:p w14:paraId="055CAF09" w14:textId="6DF56798" w:rsidR="00AE0433" w:rsidRDefault="00AE0433">
          <w:pPr>
            <w:pStyle w:val="TDC2"/>
            <w:tabs>
              <w:tab w:val="right" w:leader="dot" w:pos="8494"/>
            </w:tabs>
            <w:rPr>
              <w:rFonts w:asciiTheme="minorHAnsi" w:eastAsiaTheme="minorEastAsia" w:hAnsiTheme="minorHAnsi" w:cstheme="minorBidi"/>
              <w:noProof/>
              <w:kern w:val="2"/>
              <w:sz w:val="24"/>
              <w:szCs w:val="24"/>
              <w14:ligatures w14:val="standardContextual"/>
            </w:rPr>
          </w:pPr>
          <w:hyperlink w:anchor="_Toc203748165" w:history="1">
            <w:r w:rsidRPr="009B30EF">
              <w:rPr>
                <w:rStyle w:val="Hipervnculo"/>
                <w:rFonts w:ascii="Century Gothic" w:eastAsia="Times New Roman" w:hAnsi="Century Gothic" w:cs="Times New Roman"/>
                <w:b/>
                <w:noProof/>
                <w:lang w:eastAsia="en-US"/>
              </w:rPr>
              <w:t>ARTÍCULO 13°. – SANCIONES</w:t>
            </w:r>
            <w:r>
              <w:rPr>
                <w:noProof/>
                <w:webHidden/>
              </w:rPr>
              <w:tab/>
            </w:r>
            <w:r>
              <w:rPr>
                <w:noProof/>
                <w:webHidden/>
              </w:rPr>
              <w:fldChar w:fldCharType="begin"/>
            </w:r>
            <w:r>
              <w:rPr>
                <w:noProof/>
                <w:webHidden/>
              </w:rPr>
              <w:instrText xml:space="preserve"> PAGEREF _Toc203748165 \h </w:instrText>
            </w:r>
            <w:r>
              <w:rPr>
                <w:noProof/>
                <w:webHidden/>
              </w:rPr>
            </w:r>
            <w:r>
              <w:rPr>
                <w:noProof/>
                <w:webHidden/>
              </w:rPr>
              <w:fldChar w:fldCharType="separate"/>
            </w:r>
            <w:r>
              <w:rPr>
                <w:noProof/>
                <w:webHidden/>
              </w:rPr>
              <w:t>17</w:t>
            </w:r>
            <w:r>
              <w:rPr>
                <w:noProof/>
                <w:webHidden/>
              </w:rPr>
              <w:fldChar w:fldCharType="end"/>
            </w:r>
          </w:hyperlink>
        </w:p>
        <w:p w14:paraId="4FB3ADE8" w14:textId="1ECD141C" w:rsidR="00AE0433" w:rsidRDefault="00AE0433">
          <w:pPr>
            <w:pStyle w:val="TDC2"/>
            <w:tabs>
              <w:tab w:val="right" w:leader="dot" w:pos="8494"/>
            </w:tabs>
            <w:rPr>
              <w:rFonts w:asciiTheme="minorHAnsi" w:eastAsiaTheme="minorEastAsia" w:hAnsiTheme="minorHAnsi" w:cstheme="minorBidi"/>
              <w:noProof/>
              <w:kern w:val="2"/>
              <w:sz w:val="24"/>
              <w:szCs w:val="24"/>
              <w14:ligatures w14:val="standardContextual"/>
            </w:rPr>
          </w:pPr>
          <w:hyperlink w:anchor="_Toc203748166" w:history="1">
            <w:r w:rsidRPr="009B30EF">
              <w:rPr>
                <w:rStyle w:val="Hipervnculo"/>
                <w:rFonts w:ascii="Century Gothic" w:hAnsi="Century Gothic" w:cs="Times New Roman"/>
                <w:b/>
                <w:bCs/>
                <w:noProof/>
                <w:lang w:eastAsia="en-US"/>
              </w:rPr>
              <w:t>ARTÍCULO 14°. – ÓRGANO SANCIONADOR</w:t>
            </w:r>
            <w:r>
              <w:rPr>
                <w:noProof/>
                <w:webHidden/>
              </w:rPr>
              <w:tab/>
            </w:r>
            <w:r>
              <w:rPr>
                <w:noProof/>
                <w:webHidden/>
              </w:rPr>
              <w:fldChar w:fldCharType="begin"/>
            </w:r>
            <w:r>
              <w:rPr>
                <w:noProof/>
                <w:webHidden/>
              </w:rPr>
              <w:instrText xml:space="preserve"> PAGEREF _Toc203748166 \h </w:instrText>
            </w:r>
            <w:r>
              <w:rPr>
                <w:noProof/>
                <w:webHidden/>
              </w:rPr>
            </w:r>
            <w:r>
              <w:rPr>
                <w:noProof/>
                <w:webHidden/>
              </w:rPr>
              <w:fldChar w:fldCharType="separate"/>
            </w:r>
            <w:r>
              <w:rPr>
                <w:noProof/>
                <w:webHidden/>
              </w:rPr>
              <w:t>18</w:t>
            </w:r>
            <w:r>
              <w:rPr>
                <w:noProof/>
                <w:webHidden/>
              </w:rPr>
              <w:fldChar w:fldCharType="end"/>
            </w:r>
          </w:hyperlink>
        </w:p>
        <w:p w14:paraId="3B237B9E" w14:textId="76F840FD" w:rsidR="00AE0433" w:rsidRDefault="00AE0433">
          <w:pPr>
            <w:pStyle w:val="TDC2"/>
            <w:tabs>
              <w:tab w:val="right" w:leader="dot" w:pos="8494"/>
            </w:tabs>
            <w:rPr>
              <w:rFonts w:asciiTheme="minorHAnsi" w:eastAsiaTheme="minorEastAsia" w:hAnsiTheme="minorHAnsi" w:cstheme="minorBidi"/>
              <w:noProof/>
              <w:kern w:val="2"/>
              <w:sz w:val="24"/>
              <w:szCs w:val="24"/>
              <w14:ligatures w14:val="standardContextual"/>
            </w:rPr>
          </w:pPr>
          <w:hyperlink w:anchor="_Toc203748167" w:history="1">
            <w:r w:rsidRPr="009B30EF">
              <w:rPr>
                <w:rStyle w:val="Hipervnculo"/>
                <w:rFonts w:ascii="Century Gothic" w:hAnsi="Century Gothic" w:cs="Times New Roman"/>
                <w:b/>
                <w:bCs/>
                <w:noProof/>
                <w:lang w:eastAsia="en-US"/>
              </w:rPr>
              <w:t>ARTÍCULO 15°. –  ABSTENCION DE LOS MIEMBROS DEL ORGANO SANCIONADOR</w:t>
            </w:r>
            <w:r>
              <w:rPr>
                <w:noProof/>
                <w:webHidden/>
              </w:rPr>
              <w:tab/>
            </w:r>
            <w:r>
              <w:rPr>
                <w:noProof/>
                <w:webHidden/>
              </w:rPr>
              <w:fldChar w:fldCharType="begin"/>
            </w:r>
            <w:r>
              <w:rPr>
                <w:noProof/>
                <w:webHidden/>
              </w:rPr>
              <w:instrText xml:space="preserve"> PAGEREF _Toc203748167 \h </w:instrText>
            </w:r>
            <w:r>
              <w:rPr>
                <w:noProof/>
                <w:webHidden/>
              </w:rPr>
            </w:r>
            <w:r>
              <w:rPr>
                <w:noProof/>
                <w:webHidden/>
              </w:rPr>
              <w:fldChar w:fldCharType="separate"/>
            </w:r>
            <w:r>
              <w:rPr>
                <w:noProof/>
                <w:webHidden/>
              </w:rPr>
              <w:t>19</w:t>
            </w:r>
            <w:r>
              <w:rPr>
                <w:noProof/>
                <w:webHidden/>
              </w:rPr>
              <w:fldChar w:fldCharType="end"/>
            </w:r>
          </w:hyperlink>
        </w:p>
        <w:p w14:paraId="5B4A2A2C" w14:textId="79E3FE62" w:rsidR="00AE0433" w:rsidRDefault="00AE0433">
          <w:pPr>
            <w:pStyle w:val="TDC2"/>
            <w:tabs>
              <w:tab w:val="right" w:leader="dot" w:pos="8494"/>
            </w:tabs>
            <w:rPr>
              <w:rFonts w:asciiTheme="minorHAnsi" w:eastAsiaTheme="minorEastAsia" w:hAnsiTheme="minorHAnsi" w:cstheme="minorBidi"/>
              <w:noProof/>
              <w:kern w:val="2"/>
              <w:sz w:val="24"/>
              <w:szCs w:val="24"/>
              <w14:ligatures w14:val="standardContextual"/>
            </w:rPr>
          </w:pPr>
          <w:hyperlink w:anchor="_Toc203748168" w:history="1">
            <w:r w:rsidRPr="009B30EF">
              <w:rPr>
                <w:rStyle w:val="Hipervnculo"/>
                <w:rFonts w:ascii="Century Gothic" w:eastAsia="Times New Roman" w:hAnsi="Century Gothic" w:cs="Times New Roman"/>
                <w:b/>
                <w:noProof/>
                <w:lang w:eastAsia="en-US"/>
              </w:rPr>
              <w:t>ARTÍCULO 16°. –  PROCEDIMIENTO SANCIONADOR</w:t>
            </w:r>
            <w:r>
              <w:rPr>
                <w:noProof/>
                <w:webHidden/>
              </w:rPr>
              <w:tab/>
            </w:r>
            <w:r>
              <w:rPr>
                <w:noProof/>
                <w:webHidden/>
              </w:rPr>
              <w:fldChar w:fldCharType="begin"/>
            </w:r>
            <w:r>
              <w:rPr>
                <w:noProof/>
                <w:webHidden/>
              </w:rPr>
              <w:instrText xml:space="preserve"> PAGEREF _Toc203748168 \h </w:instrText>
            </w:r>
            <w:r>
              <w:rPr>
                <w:noProof/>
                <w:webHidden/>
              </w:rPr>
            </w:r>
            <w:r>
              <w:rPr>
                <w:noProof/>
                <w:webHidden/>
              </w:rPr>
              <w:fldChar w:fldCharType="separate"/>
            </w:r>
            <w:r>
              <w:rPr>
                <w:noProof/>
                <w:webHidden/>
              </w:rPr>
              <w:t>20</w:t>
            </w:r>
            <w:r>
              <w:rPr>
                <w:noProof/>
                <w:webHidden/>
              </w:rPr>
              <w:fldChar w:fldCharType="end"/>
            </w:r>
          </w:hyperlink>
        </w:p>
        <w:p w14:paraId="4740C8A7" w14:textId="19F043D3" w:rsidR="00AE0433" w:rsidRDefault="00AE0433">
          <w:pPr>
            <w:pStyle w:val="TDC2"/>
            <w:tabs>
              <w:tab w:val="right" w:leader="dot" w:pos="8494"/>
            </w:tabs>
            <w:rPr>
              <w:rFonts w:asciiTheme="minorHAnsi" w:eastAsiaTheme="minorEastAsia" w:hAnsiTheme="minorHAnsi" w:cstheme="minorBidi"/>
              <w:noProof/>
              <w:kern w:val="2"/>
              <w:sz w:val="24"/>
              <w:szCs w:val="24"/>
              <w14:ligatures w14:val="standardContextual"/>
            </w:rPr>
          </w:pPr>
          <w:hyperlink w:anchor="_Toc203748169" w:history="1">
            <w:r w:rsidRPr="009B30EF">
              <w:rPr>
                <w:rStyle w:val="Hipervnculo"/>
                <w:rFonts w:ascii="Century Gothic" w:hAnsi="Century Gothic" w:cs="Times New Roman"/>
                <w:b/>
                <w:bCs/>
                <w:noProof/>
                <w:lang w:eastAsia="en-US"/>
              </w:rPr>
              <w:t>ARTÍCULO 17°. –  PROCEDIMIENTO SANCIONADOR DE OFICIO</w:t>
            </w:r>
            <w:r>
              <w:rPr>
                <w:noProof/>
                <w:webHidden/>
              </w:rPr>
              <w:tab/>
            </w:r>
            <w:r>
              <w:rPr>
                <w:noProof/>
                <w:webHidden/>
              </w:rPr>
              <w:fldChar w:fldCharType="begin"/>
            </w:r>
            <w:r>
              <w:rPr>
                <w:noProof/>
                <w:webHidden/>
              </w:rPr>
              <w:instrText xml:space="preserve"> PAGEREF _Toc203748169 \h </w:instrText>
            </w:r>
            <w:r>
              <w:rPr>
                <w:noProof/>
                <w:webHidden/>
              </w:rPr>
            </w:r>
            <w:r>
              <w:rPr>
                <w:noProof/>
                <w:webHidden/>
              </w:rPr>
              <w:fldChar w:fldCharType="separate"/>
            </w:r>
            <w:r>
              <w:rPr>
                <w:noProof/>
                <w:webHidden/>
              </w:rPr>
              <w:t>21</w:t>
            </w:r>
            <w:r>
              <w:rPr>
                <w:noProof/>
                <w:webHidden/>
              </w:rPr>
              <w:fldChar w:fldCharType="end"/>
            </w:r>
          </w:hyperlink>
        </w:p>
        <w:p w14:paraId="1B5E9360" w14:textId="49A1521A" w:rsidR="00AE0433" w:rsidRDefault="00AE0433">
          <w:pPr>
            <w:pStyle w:val="TDC2"/>
            <w:tabs>
              <w:tab w:val="right" w:leader="dot" w:pos="8494"/>
            </w:tabs>
            <w:rPr>
              <w:rFonts w:asciiTheme="minorHAnsi" w:eastAsiaTheme="minorEastAsia" w:hAnsiTheme="minorHAnsi" w:cstheme="minorBidi"/>
              <w:noProof/>
              <w:kern w:val="2"/>
              <w:sz w:val="24"/>
              <w:szCs w:val="24"/>
              <w14:ligatures w14:val="standardContextual"/>
            </w:rPr>
          </w:pPr>
          <w:hyperlink w:anchor="_Toc203748170" w:history="1">
            <w:r w:rsidRPr="009B30EF">
              <w:rPr>
                <w:rStyle w:val="Hipervnculo"/>
                <w:rFonts w:ascii="Century Gothic" w:hAnsi="Century Gothic" w:cs="Times New Roman"/>
                <w:b/>
                <w:bCs/>
                <w:noProof/>
                <w:lang w:eastAsia="en-US"/>
              </w:rPr>
              <w:t>ARTÍCULO 18°. –  PROCEDIMIENTO EN ARBITRAJES AD HOC</w:t>
            </w:r>
            <w:r>
              <w:rPr>
                <w:noProof/>
                <w:webHidden/>
              </w:rPr>
              <w:tab/>
            </w:r>
            <w:r>
              <w:rPr>
                <w:noProof/>
                <w:webHidden/>
              </w:rPr>
              <w:fldChar w:fldCharType="begin"/>
            </w:r>
            <w:r>
              <w:rPr>
                <w:noProof/>
                <w:webHidden/>
              </w:rPr>
              <w:instrText xml:space="preserve"> PAGEREF _Toc203748170 \h </w:instrText>
            </w:r>
            <w:r>
              <w:rPr>
                <w:noProof/>
                <w:webHidden/>
              </w:rPr>
            </w:r>
            <w:r>
              <w:rPr>
                <w:noProof/>
                <w:webHidden/>
              </w:rPr>
              <w:fldChar w:fldCharType="separate"/>
            </w:r>
            <w:r>
              <w:rPr>
                <w:noProof/>
                <w:webHidden/>
              </w:rPr>
              <w:t>22</w:t>
            </w:r>
            <w:r>
              <w:rPr>
                <w:noProof/>
                <w:webHidden/>
              </w:rPr>
              <w:fldChar w:fldCharType="end"/>
            </w:r>
          </w:hyperlink>
        </w:p>
        <w:p w14:paraId="16488226" w14:textId="02C07272" w:rsidR="00AE0433" w:rsidRDefault="00AE0433">
          <w:pPr>
            <w:pStyle w:val="TDC2"/>
            <w:tabs>
              <w:tab w:val="right" w:leader="dot" w:pos="8494"/>
            </w:tabs>
            <w:rPr>
              <w:rFonts w:asciiTheme="minorHAnsi" w:eastAsiaTheme="minorEastAsia" w:hAnsiTheme="minorHAnsi" w:cstheme="minorBidi"/>
              <w:noProof/>
              <w:kern w:val="2"/>
              <w:sz w:val="24"/>
              <w:szCs w:val="24"/>
              <w14:ligatures w14:val="standardContextual"/>
            </w:rPr>
          </w:pPr>
          <w:hyperlink w:anchor="_Toc203748171" w:history="1">
            <w:r w:rsidRPr="009B30EF">
              <w:rPr>
                <w:rStyle w:val="Hipervnculo"/>
                <w:rFonts w:ascii="Century Gothic" w:hAnsi="Century Gothic" w:cs="Times New Roman"/>
                <w:b/>
                <w:bCs/>
                <w:noProof/>
                <w:lang w:eastAsia="en-US"/>
              </w:rPr>
              <w:t>ARTÍCULO 19°. – CONSECUENCIAS DE LAS SANCIONES</w:t>
            </w:r>
            <w:r>
              <w:rPr>
                <w:noProof/>
                <w:webHidden/>
              </w:rPr>
              <w:tab/>
            </w:r>
            <w:r>
              <w:rPr>
                <w:noProof/>
                <w:webHidden/>
              </w:rPr>
              <w:fldChar w:fldCharType="begin"/>
            </w:r>
            <w:r>
              <w:rPr>
                <w:noProof/>
                <w:webHidden/>
              </w:rPr>
              <w:instrText xml:space="preserve"> PAGEREF _Toc203748171 \h </w:instrText>
            </w:r>
            <w:r>
              <w:rPr>
                <w:noProof/>
                <w:webHidden/>
              </w:rPr>
            </w:r>
            <w:r>
              <w:rPr>
                <w:noProof/>
                <w:webHidden/>
              </w:rPr>
              <w:fldChar w:fldCharType="separate"/>
            </w:r>
            <w:r>
              <w:rPr>
                <w:noProof/>
                <w:webHidden/>
              </w:rPr>
              <w:t>22</w:t>
            </w:r>
            <w:r>
              <w:rPr>
                <w:noProof/>
                <w:webHidden/>
              </w:rPr>
              <w:fldChar w:fldCharType="end"/>
            </w:r>
          </w:hyperlink>
        </w:p>
        <w:p w14:paraId="086DE340" w14:textId="76B5AF16" w:rsidR="008C7133" w:rsidRPr="008C7133" w:rsidRDefault="008C7133" w:rsidP="008C7133">
          <w:pPr>
            <w:spacing w:after="160" w:line="259" w:lineRule="auto"/>
            <w:rPr>
              <w:rFonts w:cs="Times New Roman"/>
              <w:lang w:eastAsia="en-US"/>
            </w:rPr>
          </w:pPr>
          <w:r w:rsidRPr="008C7133">
            <w:rPr>
              <w:rFonts w:ascii="Century Gothic" w:hAnsi="Century Gothic" w:cs="Times New Roman"/>
              <w:b/>
              <w:bCs/>
              <w:color w:val="000000" w:themeColor="text1"/>
              <w:lang w:val="es-ES" w:eastAsia="en-US"/>
            </w:rPr>
            <w:fldChar w:fldCharType="end"/>
          </w:r>
        </w:p>
      </w:sdtContent>
    </w:sdt>
    <w:p w14:paraId="7AB3CAF0" w14:textId="77777777" w:rsidR="008C7133" w:rsidRPr="008C7133" w:rsidRDefault="008C7133" w:rsidP="008C7133">
      <w:pPr>
        <w:spacing w:after="160" w:line="259" w:lineRule="auto"/>
        <w:jc w:val="both"/>
        <w:rPr>
          <w:rFonts w:ascii="Century Gothic" w:hAnsi="Century Gothic" w:cs="Times New Roman"/>
          <w:lang w:eastAsia="en-US"/>
        </w:rPr>
      </w:pPr>
    </w:p>
    <w:p w14:paraId="58169FA1" w14:textId="77777777" w:rsidR="004C36C1" w:rsidRPr="008C7133" w:rsidRDefault="004C36C1" w:rsidP="008C7133">
      <w:pPr>
        <w:spacing w:after="160" w:line="259" w:lineRule="auto"/>
        <w:jc w:val="both"/>
        <w:rPr>
          <w:rFonts w:ascii="Century Gothic" w:hAnsi="Century Gothic" w:cs="Times New Roman"/>
          <w:lang w:eastAsia="en-US"/>
        </w:rPr>
      </w:pPr>
    </w:p>
    <w:p w14:paraId="2AE55BE6" w14:textId="13C33A5F" w:rsidR="008C7133" w:rsidRPr="008C7133" w:rsidRDefault="008C7133" w:rsidP="008C7133">
      <w:pPr>
        <w:keepNext/>
        <w:keepLines/>
        <w:spacing w:before="240" w:after="0" w:line="480" w:lineRule="auto"/>
        <w:jc w:val="center"/>
        <w:outlineLvl w:val="0"/>
        <w:rPr>
          <w:rFonts w:ascii="Century Gothic" w:eastAsia="Times New Roman" w:hAnsi="Century Gothic" w:cs="Times New Roman"/>
          <w:b/>
          <w:caps/>
          <w:color w:val="000000"/>
          <w:sz w:val="24"/>
          <w:szCs w:val="32"/>
          <w:u w:val="single"/>
          <w:lang w:eastAsia="en-US"/>
        </w:rPr>
      </w:pPr>
      <w:bookmarkStart w:id="0" w:name="_Toc203748151"/>
      <w:r w:rsidRPr="008C7133">
        <w:rPr>
          <w:rFonts w:ascii="Century Gothic" w:eastAsia="Times New Roman" w:hAnsi="Century Gothic" w:cs="Times New Roman"/>
          <w:b/>
          <w:caps/>
          <w:color w:val="000000"/>
          <w:sz w:val="24"/>
          <w:szCs w:val="32"/>
          <w:u w:val="single"/>
          <w:lang w:eastAsia="en-US"/>
        </w:rPr>
        <w:lastRenderedPageBreak/>
        <w:t>TÍTULO I – DISPOSICIONES GENERALES</w:t>
      </w:r>
      <w:bookmarkEnd w:id="0"/>
    </w:p>
    <w:p w14:paraId="3C033DC7" w14:textId="77777777" w:rsidR="008C7133" w:rsidRPr="008C7133" w:rsidRDefault="008C7133" w:rsidP="008C7133">
      <w:pPr>
        <w:keepNext/>
        <w:keepLines/>
        <w:spacing w:before="40" w:after="0" w:line="240" w:lineRule="auto"/>
        <w:jc w:val="both"/>
        <w:outlineLvl w:val="1"/>
        <w:rPr>
          <w:rFonts w:ascii="Century Gothic" w:eastAsia="Times New Roman" w:hAnsi="Century Gothic" w:cs="Times New Roman"/>
          <w:b/>
          <w:caps/>
          <w:color w:val="000000"/>
          <w:szCs w:val="26"/>
          <w:u w:val="single"/>
          <w:lang w:eastAsia="en-US"/>
        </w:rPr>
      </w:pPr>
      <w:bookmarkStart w:id="1" w:name="_Toc203748152"/>
      <w:r w:rsidRPr="008C7133">
        <w:rPr>
          <w:rFonts w:ascii="Century Gothic" w:eastAsia="Times New Roman" w:hAnsi="Century Gothic" w:cs="Times New Roman"/>
          <w:b/>
          <w:color w:val="000000"/>
          <w:szCs w:val="26"/>
          <w:u w:val="single"/>
          <w:lang w:eastAsia="en-US"/>
        </w:rPr>
        <w:t>ARTÍCULO 1°. – ALCANCE Y APLICACIÓN DEL CÓDIGO</w:t>
      </w:r>
      <w:bookmarkEnd w:id="1"/>
    </w:p>
    <w:p w14:paraId="6365D01C" w14:textId="448C8328" w:rsidR="008C7133" w:rsidRPr="008C7133" w:rsidRDefault="008C7133" w:rsidP="008C7133">
      <w:pPr>
        <w:spacing w:after="160" w:line="259" w:lineRule="auto"/>
        <w:jc w:val="both"/>
        <w:rPr>
          <w:rFonts w:ascii="Century Gothic" w:hAnsi="Century Gothic" w:cs="Times New Roman"/>
          <w:lang w:eastAsia="en-US"/>
        </w:rPr>
      </w:pPr>
      <w:r w:rsidRPr="008C7133">
        <w:rPr>
          <w:rFonts w:ascii="Century Gothic" w:hAnsi="Century Gothic" w:cs="Times New Roman"/>
          <w:lang w:eastAsia="en-US"/>
        </w:rPr>
        <w:t xml:space="preserve">El presente Código de Ética es aplicable a los arbitrajes que son sometidos al centro “ARBITRA SOLUCIÓN” (en adelante, el Centro), los procesos arbitrales </w:t>
      </w:r>
      <w:r w:rsidR="00AE0433">
        <w:rPr>
          <w:rFonts w:ascii="Century Gothic" w:hAnsi="Century Gothic" w:cs="Times New Roman"/>
          <w:lang w:eastAsia="en-US"/>
        </w:rPr>
        <w:t>A</w:t>
      </w:r>
      <w:r w:rsidRPr="008C7133">
        <w:rPr>
          <w:rFonts w:ascii="Century Gothic" w:hAnsi="Century Gothic" w:cs="Times New Roman"/>
          <w:lang w:eastAsia="en-US"/>
        </w:rPr>
        <w:t xml:space="preserve">d </w:t>
      </w:r>
      <w:r w:rsidR="00AE0433">
        <w:rPr>
          <w:rFonts w:ascii="Century Gothic" w:hAnsi="Century Gothic" w:cs="Times New Roman"/>
          <w:lang w:eastAsia="en-US"/>
        </w:rPr>
        <w:t>H</w:t>
      </w:r>
      <w:r w:rsidRPr="008C7133">
        <w:rPr>
          <w:rFonts w:ascii="Century Gothic" w:hAnsi="Century Gothic" w:cs="Times New Roman"/>
          <w:lang w:eastAsia="en-US"/>
        </w:rPr>
        <w:t xml:space="preserve">oc, así como en los casos que el Centro actúe como entidad nominadora de árbitros o autoridad decisoria de recusaciones. </w:t>
      </w:r>
    </w:p>
    <w:p w14:paraId="53EDB3B0" w14:textId="77777777" w:rsidR="008C7133" w:rsidRPr="008C7133" w:rsidRDefault="008C7133" w:rsidP="008C7133">
      <w:pPr>
        <w:spacing w:after="160" w:line="259" w:lineRule="auto"/>
        <w:jc w:val="both"/>
        <w:rPr>
          <w:rFonts w:ascii="Century Gothic" w:hAnsi="Century Gothic" w:cs="Times New Roman"/>
          <w:lang w:eastAsia="en-US"/>
        </w:rPr>
      </w:pPr>
      <w:r w:rsidRPr="008C7133">
        <w:rPr>
          <w:rFonts w:ascii="Century Gothic" w:hAnsi="Century Gothic" w:cs="Times New Roman"/>
          <w:lang w:eastAsia="en-US"/>
        </w:rPr>
        <w:t xml:space="preserve">Las disposiciones de este Código son de obligatorio cumplimiento para los árbitros, integren o no la Nómina de Árbitros del Centro, los funcionarios y el personal del Centro, las partes, los asesores y sus abogados, en cuanto les sea aplicable. </w:t>
      </w:r>
    </w:p>
    <w:p w14:paraId="611347E5" w14:textId="03CD2409" w:rsidR="008C7133" w:rsidRPr="008C7133" w:rsidRDefault="008C7133" w:rsidP="008C7133">
      <w:pPr>
        <w:spacing w:after="160" w:line="259" w:lineRule="auto"/>
        <w:jc w:val="both"/>
        <w:rPr>
          <w:rFonts w:ascii="Century Gothic" w:hAnsi="Century Gothic" w:cs="Times New Roman"/>
          <w:b/>
          <w:u w:val="single"/>
          <w:lang w:eastAsia="en-US"/>
        </w:rPr>
      </w:pPr>
      <w:r w:rsidRPr="008C7133">
        <w:rPr>
          <w:rFonts w:ascii="Century Gothic" w:hAnsi="Century Gothic" w:cs="Times New Roman"/>
          <w:lang w:eastAsia="en-US"/>
        </w:rPr>
        <w:t xml:space="preserve">Las partes no pueden pactar disposiciones que contravengan lo establecido en el presente Código de Ética, ni los árbitros podrán incluir reglas que dejen sin efecto todo o parte de esta norma. Ante cualquier controversia con respecto al significado y alcance de lo contenido en el presente Código de Ética, </w:t>
      </w:r>
      <w:r w:rsidR="004C36C1">
        <w:rPr>
          <w:rFonts w:ascii="Century Gothic" w:hAnsi="Century Gothic" w:cs="Times New Roman"/>
          <w:lang w:eastAsia="en-US"/>
        </w:rPr>
        <w:t xml:space="preserve">el Consejo </w:t>
      </w:r>
      <w:r w:rsidRPr="008C7133">
        <w:rPr>
          <w:rFonts w:ascii="Century Gothic" w:hAnsi="Century Gothic" w:cs="Times New Roman"/>
          <w:lang w:eastAsia="en-US"/>
        </w:rPr>
        <w:t>de Arbitraje interpretará siguiendo el propósito general y su propio criterio.</w:t>
      </w:r>
    </w:p>
    <w:p w14:paraId="3BB9F7AE" w14:textId="77777777" w:rsidR="008C7133" w:rsidRPr="008C7133" w:rsidRDefault="008C7133" w:rsidP="008C7133">
      <w:pPr>
        <w:keepNext/>
        <w:keepLines/>
        <w:spacing w:before="40" w:after="0" w:line="240" w:lineRule="auto"/>
        <w:jc w:val="both"/>
        <w:outlineLvl w:val="1"/>
        <w:rPr>
          <w:rFonts w:ascii="Century Gothic" w:eastAsia="Times New Roman" w:hAnsi="Century Gothic" w:cs="Times New Roman"/>
          <w:b/>
          <w:caps/>
          <w:color w:val="000000"/>
          <w:szCs w:val="26"/>
          <w:u w:val="single"/>
          <w:lang w:eastAsia="en-US"/>
        </w:rPr>
      </w:pPr>
      <w:bookmarkStart w:id="2" w:name="_Toc203748153"/>
      <w:r w:rsidRPr="008C7133">
        <w:rPr>
          <w:rFonts w:ascii="Century Gothic" w:eastAsia="Times New Roman" w:hAnsi="Century Gothic" w:cs="Times New Roman"/>
          <w:b/>
          <w:color w:val="000000"/>
          <w:szCs w:val="26"/>
          <w:u w:val="single"/>
          <w:lang w:eastAsia="en-US"/>
        </w:rPr>
        <w:t>ARTÍCULO 2°. – OBLIGATORIEDAD</w:t>
      </w:r>
      <w:bookmarkEnd w:id="2"/>
    </w:p>
    <w:p w14:paraId="685F9FBB" w14:textId="77777777" w:rsidR="008C7133" w:rsidRPr="008C7133" w:rsidRDefault="008C7133" w:rsidP="008C7133">
      <w:pPr>
        <w:spacing w:after="160" w:line="259" w:lineRule="auto"/>
        <w:jc w:val="both"/>
        <w:rPr>
          <w:rFonts w:ascii="Century Gothic" w:hAnsi="Century Gothic" w:cs="Times New Roman"/>
          <w:bCs/>
          <w:lang w:eastAsia="en-US"/>
        </w:rPr>
      </w:pPr>
      <w:r w:rsidRPr="008C7133">
        <w:rPr>
          <w:rFonts w:ascii="Century Gothic" w:hAnsi="Century Gothic" w:cs="Times New Roman"/>
          <w:lang w:eastAsia="en-US"/>
        </w:rPr>
        <w:t>El presente Código de Ética de “ARBITRA SOLUCIÓN” desarrolla los principios rectores que deberán ser de observancia obligatoria para todos aquellos que participan en arbitrajes institucionales sometidos al Reglamento del centro y a los arbitrajes Ad Hoc que se encuentren bajo la administración del centro. Asimismo, recoge los deberes éticos que deben observar los árbitros que actúen como tales por designación de las partes, de terceros, o del Consejo que integren o no la nómina de Árbitros del Centro.</w:t>
      </w:r>
    </w:p>
    <w:p w14:paraId="377FBAC0" w14:textId="77777777" w:rsidR="008C7133" w:rsidRPr="008C7133" w:rsidRDefault="008C7133" w:rsidP="008C7133">
      <w:pPr>
        <w:keepNext/>
        <w:keepLines/>
        <w:spacing w:before="40" w:after="0" w:line="240" w:lineRule="auto"/>
        <w:jc w:val="both"/>
        <w:outlineLvl w:val="1"/>
        <w:rPr>
          <w:rFonts w:ascii="Century Gothic" w:eastAsia="Times New Roman" w:hAnsi="Century Gothic" w:cs="Times New Roman"/>
          <w:b/>
          <w:caps/>
          <w:color w:val="000000"/>
          <w:szCs w:val="26"/>
          <w:u w:val="single"/>
          <w:lang w:eastAsia="en-US"/>
        </w:rPr>
      </w:pPr>
      <w:bookmarkStart w:id="3" w:name="_Toc203748154"/>
      <w:r w:rsidRPr="008C7133">
        <w:rPr>
          <w:rFonts w:ascii="Century Gothic" w:eastAsia="Times New Roman" w:hAnsi="Century Gothic" w:cs="Times New Roman"/>
          <w:b/>
          <w:color w:val="000000"/>
          <w:szCs w:val="26"/>
          <w:u w:val="single"/>
          <w:lang w:eastAsia="en-US"/>
        </w:rPr>
        <w:t>ARTÍCULO 3°. – ÁMBITO DE APLICACIÓN</w:t>
      </w:r>
      <w:bookmarkEnd w:id="3"/>
      <w:r w:rsidRPr="008C7133">
        <w:rPr>
          <w:rFonts w:ascii="Century Gothic" w:eastAsia="Times New Roman" w:hAnsi="Century Gothic" w:cs="Times New Roman"/>
          <w:b/>
          <w:color w:val="000000"/>
          <w:szCs w:val="26"/>
          <w:u w:val="single"/>
          <w:lang w:eastAsia="en-US"/>
        </w:rPr>
        <w:t xml:space="preserve"> </w:t>
      </w:r>
    </w:p>
    <w:p w14:paraId="3A2C2E38" w14:textId="77777777" w:rsidR="008C7133" w:rsidRPr="008C7133" w:rsidRDefault="008C7133" w:rsidP="008C7133">
      <w:pPr>
        <w:spacing w:after="160" w:line="259" w:lineRule="auto"/>
        <w:jc w:val="both"/>
        <w:rPr>
          <w:rFonts w:ascii="Century Gothic" w:hAnsi="Century Gothic" w:cs="Times New Roman"/>
          <w:bCs/>
          <w:lang w:eastAsia="en-US"/>
        </w:rPr>
      </w:pPr>
      <w:r w:rsidRPr="008C7133">
        <w:rPr>
          <w:rFonts w:ascii="Century Gothic" w:hAnsi="Century Gothic" w:cs="Times New Roman"/>
          <w:bCs/>
          <w:lang w:eastAsia="en-US"/>
        </w:rPr>
        <w:t xml:space="preserve">La ampliación de los reglamentos y directivas emitidos por el centro serán los siguientes: </w:t>
      </w:r>
    </w:p>
    <w:p w14:paraId="4BF5E559" w14:textId="00018C57" w:rsidR="008C7133" w:rsidRPr="008C7133" w:rsidRDefault="008C7133">
      <w:pPr>
        <w:numPr>
          <w:ilvl w:val="0"/>
          <w:numId w:val="2"/>
        </w:numPr>
        <w:spacing w:after="160" w:line="259" w:lineRule="auto"/>
        <w:contextualSpacing/>
        <w:jc w:val="both"/>
        <w:rPr>
          <w:rFonts w:ascii="Century Gothic" w:hAnsi="Century Gothic" w:cs="Times New Roman"/>
          <w:bCs/>
          <w:lang w:eastAsia="en-US"/>
        </w:rPr>
      </w:pPr>
      <w:r w:rsidRPr="008C7133">
        <w:rPr>
          <w:rFonts w:ascii="Century Gothic" w:hAnsi="Century Gothic" w:cs="Times New Roman"/>
          <w:lang w:eastAsia="en-US"/>
        </w:rPr>
        <w:t xml:space="preserve">El árbitro que participe en un arbitraje institucional sometido al Reglamento del centro, así como, el </w:t>
      </w:r>
      <w:r w:rsidR="00D84D0D" w:rsidRPr="008C7133">
        <w:rPr>
          <w:rFonts w:ascii="Century Gothic" w:hAnsi="Century Gothic" w:cs="Times New Roman"/>
          <w:lang w:eastAsia="en-US"/>
        </w:rPr>
        <w:t>árbitro</w:t>
      </w:r>
      <w:r w:rsidRPr="008C7133">
        <w:rPr>
          <w:rFonts w:ascii="Century Gothic" w:hAnsi="Century Gothic" w:cs="Times New Roman"/>
          <w:lang w:eastAsia="en-US"/>
        </w:rPr>
        <w:t xml:space="preserve"> que participe en un arbitraje Ad Hoc en el marco de la Ley y Reglamento de Contrataciones del Estado y que sea organizado por el centro. </w:t>
      </w:r>
    </w:p>
    <w:p w14:paraId="336C5A5B" w14:textId="77777777" w:rsidR="008C7133" w:rsidRPr="008C7133" w:rsidRDefault="008C7133">
      <w:pPr>
        <w:numPr>
          <w:ilvl w:val="0"/>
          <w:numId w:val="2"/>
        </w:numPr>
        <w:spacing w:after="160" w:line="259" w:lineRule="auto"/>
        <w:contextualSpacing/>
        <w:jc w:val="both"/>
        <w:rPr>
          <w:rFonts w:ascii="Century Gothic" w:hAnsi="Century Gothic" w:cs="Times New Roman"/>
          <w:bCs/>
          <w:lang w:eastAsia="en-US"/>
        </w:rPr>
      </w:pPr>
      <w:r w:rsidRPr="008C7133">
        <w:rPr>
          <w:rFonts w:ascii="Century Gothic" w:hAnsi="Century Gothic" w:cs="Times New Roman"/>
          <w:lang w:eastAsia="en-US"/>
        </w:rPr>
        <w:t>Las partes, sus representantes, abogados y/o asesores, en un arbitraje institucional sometido al Reglamento del centro, al igual que sea desempeñado en un arbitraje Ad Hoc sometido a la Ley y Reglamento de Contrataciones del Estado.</w:t>
      </w:r>
    </w:p>
    <w:p w14:paraId="5ED3126C" w14:textId="77777777" w:rsidR="008C7133" w:rsidRPr="008C7133" w:rsidRDefault="008C7133">
      <w:pPr>
        <w:numPr>
          <w:ilvl w:val="0"/>
          <w:numId w:val="2"/>
        </w:numPr>
        <w:spacing w:after="160" w:line="259" w:lineRule="auto"/>
        <w:contextualSpacing/>
        <w:jc w:val="both"/>
        <w:rPr>
          <w:rFonts w:ascii="Century Gothic" w:hAnsi="Century Gothic" w:cs="Times New Roman"/>
          <w:bCs/>
          <w:lang w:eastAsia="en-US"/>
        </w:rPr>
      </w:pPr>
      <w:r w:rsidRPr="008C7133">
        <w:rPr>
          <w:rFonts w:ascii="Century Gothic" w:hAnsi="Century Gothic" w:cs="Times New Roman"/>
          <w:lang w:eastAsia="en-US"/>
        </w:rPr>
        <w:t>El personal de los órganos del centro en lo que les fuere aplicable; encontrándose dicho personal impedido de prestar servicios de secretaria arbitral en los arbitrajes que no sean organizados y administrados por el centro y que se encuentren bajo el ámbito de aplicación de este Código.</w:t>
      </w:r>
    </w:p>
    <w:p w14:paraId="6276B05E" w14:textId="77777777" w:rsidR="008C7133" w:rsidRPr="008C7133" w:rsidRDefault="008C7133" w:rsidP="008C7133">
      <w:pPr>
        <w:keepNext/>
        <w:keepLines/>
        <w:spacing w:before="40" w:after="0" w:line="240" w:lineRule="auto"/>
        <w:jc w:val="both"/>
        <w:outlineLvl w:val="1"/>
        <w:rPr>
          <w:rFonts w:ascii="Century Gothic" w:eastAsia="Times New Roman" w:hAnsi="Century Gothic" w:cs="Times New Roman"/>
          <w:b/>
          <w:caps/>
          <w:color w:val="000000"/>
          <w:szCs w:val="26"/>
          <w:u w:val="single"/>
          <w:lang w:eastAsia="en-US"/>
        </w:rPr>
      </w:pPr>
      <w:bookmarkStart w:id="4" w:name="_Toc203748155"/>
      <w:r w:rsidRPr="008C7133">
        <w:rPr>
          <w:rFonts w:ascii="Century Gothic" w:eastAsia="Times New Roman" w:hAnsi="Century Gothic" w:cs="Times New Roman"/>
          <w:b/>
          <w:color w:val="000000"/>
          <w:szCs w:val="26"/>
          <w:u w:val="single"/>
          <w:lang w:eastAsia="en-US"/>
        </w:rPr>
        <w:lastRenderedPageBreak/>
        <w:t>ARTÍCULO 4°. – NORMAS SUPLETORIAS AL CÓDIGO</w:t>
      </w:r>
      <w:bookmarkEnd w:id="4"/>
      <w:r w:rsidRPr="008C7133">
        <w:rPr>
          <w:rFonts w:ascii="Century Gothic" w:eastAsia="Times New Roman" w:hAnsi="Century Gothic" w:cs="Times New Roman"/>
          <w:b/>
          <w:color w:val="000000"/>
          <w:szCs w:val="26"/>
          <w:u w:val="single"/>
          <w:lang w:eastAsia="en-US"/>
        </w:rPr>
        <w:t xml:space="preserve"> </w:t>
      </w:r>
    </w:p>
    <w:p w14:paraId="7E58FF01" w14:textId="77777777" w:rsidR="008C7133" w:rsidRPr="004C36C1" w:rsidRDefault="008C7133" w:rsidP="008C7133">
      <w:pPr>
        <w:spacing w:after="160" w:line="259" w:lineRule="auto"/>
        <w:jc w:val="both"/>
        <w:rPr>
          <w:rFonts w:ascii="Century Gothic" w:hAnsi="Century Gothic" w:cs="Times New Roman"/>
          <w:lang w:eastAsia="en-US"/>
        </w:rPr>
      </w:pPr>
      <w:r w:rsidRPr="008C7133">
        <w:rPr>
          <w:rFonts w:ascii="Century Gothic" w:hAnsi="Century Gothic" w:cs="Times New Roman"/>
          <w:lang w:eastAsia="en-US"/>
        </w:rPr>
        <w:t xml:space="preserve">En aquellos supuestos no regulados expresamente en el presente Código, se </w:t>
      </w:r>
      <w:r w:rsidRPr="004C36C1">
        <w:rPr>
          <w:rFonts w:ascii="Century Gothic" w:hAnsi="Century Gothic" w:cs="Times New Roman"/>
          <w:lang w:eastAsia="en-US"/>
        </w:rPr>
        <w:t>aplicarán supletoriamente las disposiciones del Código de Ética para el Arbitraje en Contrataciones Públicas.</w:t>
      </w:r>
    </w:p>
    <w:p w14:paraId="373BC90B" w14:textId="77777777" w:rsidR="008C7133" w:rsidRPr="004C36C1" w:rsidRDefault="008C7133" w:rsidP="008C7133">
      <w:pPr>
        <w:spacing w:after="160" w:line="259" w:lineRule="auto"/>
        <w:jc w:val="both"/>
        <w:rPr>
          <w:rFonts w:ascii="Century Gothic" w:hAnsi="Century Gothic" w:cs="Times New Roman"/>
          <w:lang w:eastAsia="en-US"/>
        </w:rPr>
      </w:pPr>
      <w:r w:rsidRPr="004C36C1">
        <w:rPr>
          <w:rFonts w:ascii="Century Gothic" w:hAnsi="Century Gothic" w:cs="Times New Roman"/>
          <w:lang w:eastAsia="en-US"/>
        </w:rPr>
        <w:t>De manera complementaria, el Consejo podrá considerar otros referentes normativos nacionales o internacionales que contribuyan a orientar la conducta ética de los intervinientes en el arbitraje, siempre que tales disposiciones sean compatibles con los principios rectores de la función arbitral y con la finalidad de este Código.</w:t>
      </w:r>
    </w:p>
    <w:p w14:paraId="0B9C7242" w14:textId="77777777" w:rsidR="008C7133" w:rsidRPr="004C36C1" w:rsidRDefault="008C7133" w:rsidP="008C7133">
      <w:pPr>
        <w:keepNext/>
        <w:keepLines/>
        <w:spacing w:before="240" w:after="0" w:line="480" w:lineRule="auto"/>
        <w:jc w:val="center"/>
        <w:outlineLvl w:val="0"/>
        <w:rPr>
          <w:rFonts w:ascii="Century Gothic" w:eastAsia="Times New Roman" w:hAnsi="Century Gothic" w:cs="Times New Roman"/>
          <w:b/>
          <w:bCs/>
          <w:caps/>
          <w:color w:val="000000"/>
          <w:sz w:val="24"/>
          <w:szCs w:val="32"/>
          <w:u w:val="single"/>
          <w:lang w:eastAsia="en-US"/>
        </w:rPr>
      </w:pPr>
      <w:bookmarkStart w:id="5" w:name="_Toc203748156"/>
      <w:r w:rsidRPr="004C36C1">
        <w:rPr>
          <w:rFonts w:ascii="Century Gothic" w:eastAsia="Times New Roman" w:hAnsi="Century Gothic" w:cs="Times New Roman"/>
          <w:b/>
          <w:caps/>
          <w:color w:val="000000"/>
          <w:sz w:val="24"/>
          <w:szCs w:val="32"/>
          <w:u w:val="single"/>
          <w:lang w:eastAsia="en-US"/>
        </w:rPr>
        <w:t>TÍTULO II – FUNCIÓN ARBITRAL</w:t>
      </w:r>
      <w:bookmarkEnd w:id="5"/>
    </w:p>
    <w:p w14:paraId="0BD7F77E" w14:textId="77777777" w:rsidR="008C7133" w:rsidRPr="002923E9" w:rsidRDefault="008C7133" w:rsidP="008C7133">
      <w:pPr>
        <w:keepNext/>
        <w:keepLines/>
        <w:spacing w:before="40" w:after="0" w:line="240" w:lineRule="auto"/>
        <w:jc w:val="both"/>
        <w:outlineLvl w:val="1"/>
        <w:rPr>
          <w:rFonts w:ascii="Century Gothic" w:eastAsia="Times New Roman" w:hAnsi="Century Gothic" w:cs="Times New Roman"/>
          <w:b/>
          <w:caps/>
          <w:color w:val="000000"/>
          <w:szCs w:val="26"/>
          <w:highlight w:val="yellow"/>
          <w:u w:val="single"/>
          <w:lang w:eastAsia="en-US"/>
        </w:rPr>
      </w:pPr>
      <w:bookmarkStart w:id="6" w:name="_Toc203748157"/>
      <w:r w:rsidRPr="002923E9">
        <w:rPr>
          <w:rFonts w:ascii="Century Gothic" w:eastAsia="Times New Roman" w:hAnsi="Century Gothic" w:cs="Times New Roman"/>
          <w:b/>
          <w:color w:val="000000"/>
          <w:szCs w:val="26"/>
          <w:highlight w:val="yellow"/>
          <w:u w:val="single"/>
          <w:lang w:eastAsia="en-US"/>
        </w:rPr>
        <w:t>ARTÍCULO 5°. – PRINCIPIOS</w:t>
      </w:r>
      <w:bookmarkEnd w:id="6"/>
      <w:r w:rsidRPr="002923E9">
        <w:rPr>
          <w:rFonts w:ascii="Century Gothic" w:eastAsia="Times New Roman" w:hAnsi="Century Gothic" w:cs="Times New Roman"/>
          <w:b/>
          <w:color w:val="000000"/>
          <w:szCs w:val="26"/>
          <w:highlight w:val="yellow"/>
          <w:u w:val="single"/>
          <w:lang w:eastAsia="en-US"/>
        </w:rPr>
        <w:t xml:space="preserve"> </w:t>
      </w:r>
    </w:p>
    <w:p w14:paraId="773E4202" w14:textId="77777777" w:rsidR="008C7133" w:rsidRPr="004C36C1" w:rsidRDefault="008C7133" w:rsidP="008C7133">
      <w:pPr>
        <w:spacing w:after="160" w:line="259" w:lineRule="auto"/>
        <w:jc w:val="both"/>
        <w:rPr>
          <w:rFonts w:ascii="Century Gothic" w:hAnsi="Century Gothic" w:cs="Times New Roman"/>
          <w:bCs/>
          <w:lang w:eastAsia="en-US"/>
        </w:rPr>
      </w:pPr>
      <w:r w:rsidRPr="002923E9">
        <w:rPr>
          <w:rFonts w:ascii="Century Gothic" w:hAnsi="Century Gothic" w:cs="Times New Roman"/>
          <w:bCs/>
          <w:highlight w:val="yellow"/>
          <w:lang w:eastAsia="en-US"/>
        </w:rPr>
        <w:t>Los árbitros deberán aplicar como parte de sus Funciones arbitrales los siguientes principios:</w:t>
      </w:r>
      <w:r w:rsidRPr="004C36C1">
        <w:rPr>
          <w:rFonts w:ascii="Century Gothic" w:hAnsi="Century Gothic" w:cs="Times New Roman"/>
          <w:bCs/>
          <w:lang w:eastAsia="en-US"/>
        </w:rPr>
        <w:t xml:space="preserve"> </w:t>
      </w:r>
    </w:p>
    <w:p w14:paraId="2A77517F" w14:textId="77777777" w:rsidR="008C7133" w:rsidRPr="004C36C1" w:rsidRDefault="008C7133">
      <w:pPr>
        <w:numPr>
          <w:ilvl w:val="0"/>
          <w:numId w:val="3"/>
        </w:numPr>
        <w:spacing w:after="160" w:line="259" w:lineRule="auto"/>
        <w:contextualSpacing/>
        <w:jc w:val="both"/>
        <w:rPr>
          <w:rFonts w:ascii="Century Gothic" w:hAnsi="Century Gothic" w:cs="Times New Roman"/>
          <w:bCs/>
          <w:lang w:eastAsia="en-US"/>
        </w:rPr>
      </w:pPr>
      <w:r w:rsidRPr="004C36C1">
        <w:rPr>
          <w:rFonts w:ascii="Century Gothic" w:hAnsi="Century Gothic" w:cs="Times New Roman"/>
          <w:lang w:eastAsia="en-US"/>
        </w:rPr>
        <w:t>Principio de Calidad: El Centro realizará la administración de los arbitrajes de forma objetiva, eficaz y diligente, promoviendo siempre el impulso de las actuaciones arbitrales.</w:t>
      </w:r>
    </w:p>
    <w:p w14:paraId="3E7E37E6" w14:textId="77777777" w:rsidR="008C7133" w:rsidRPr="004C36C1" w:rsidRDefault="008C7133">
      <w:pPr>
        <w:numPr>
          <w:ilvl w:val="0"/>
          <w:numId w:val="3"/>
        </w:numPr>
        <w:spacing w:after="160" w:line="259" w:lineRule="auto"/>
        <w:contextualSpacing/>
        <w:jc w:val="both"/>
        <w:rPr>
          <w:rFonts w:ascii="Century Gothic" w:hAnsi="Century Gothic" w:cs="Times New Roman"/>
          <w:bCs/>
          <w:lang w:eastAsia="en-US"/>
        </w:rPr>
      </w:pPr>
      <w:r w:rsidRPr="004C36C1">
        <w:rPr>
          <w:rFonts w:ascii="Century Gothic" w:hAnsi="Century Gothic" w:cs="Times New Roman"/>
          <w:lang w:eastAsia="en-US"/>
        </w:rPr>
        <w:t>Principio de Independencia: Los árbitros deberán conducirse con libertad y autonomía en el ejercicio de sus funciones, evitando cualquier tipo de relación personal, profesional o comercial que pueda tener interferencia directa o indirecta en el desarrollo o resultado del arbitraje.</w:t>
      </w:r>
    </w:p>
    <w:p w14:paraId="398FACBD" w14:textId="3BB7B2A7" w:rsidR="00967E5B" w:rsidRPr="004C36C1" w:rsidRDefault="008C7133">
      <w:pPr>
        <w:numPr>
          <w:ilvl w:val="0"/>
          <w:numId w:val="3"/>
        </w:numPr>
        <w:spacing w:after="160" w:line="259" w:lineRule="auto"/>
        <w:contextualSpacing/>
        <w:jc w:val="both"/>
        <w:rPr>
          <w:rFonts w:ascii="Century Gothic" w:hAnsi="Century Gothic" w:cs="Times New Roman"/>
          <w:bCs/>
          <w:lang w:eastAsia="en-US"/>
        </w:rPr>
      </w:pPr>
      <w:r w:rsidRPr="004C36C1">
        <w:rPr>
          <w:rFonts w:ascii="Century Gothic" w:hAnsi="Century Gothic" w:cs="Times New Roman"/>
          <w:bCs/>
          <w:lang w:eastAsia="en-US"/>
        </w:rPr>
        <w:t>Principio de Imparcialidad: Los árbitros deberán evitar cualquier situación</w:t>
      </w:r>
      <w:r w:rsidR="00967E5B" w:rsidRPr="004C36C1">
        <w:rPr>
          <w:rFonts w:ascii="Century Gothic" w:hAnsi="Century Gothic" w:cs="Times New Roman"/>
          <w:bCs/>
          <w:lang w:eastAsia="en-US"/>
        </w:rPr>
        <w:t xml:space="preserve">, conducta o juicios subjetivos que afecten la neutralidad y objetividad respecto de las partes o del objeto de la controversia. </w:t>
      </w:r>
    </w:p>
    <w:p w14:paraId="491DBAD7" w14:textId="6198AF73" w:rsidR="008C7133" w:rsidRPr="004C36C1" w:rsidRDefault="008C7133">
      <w:pPr>
        <w:numPr>
          <w:ilvl w:val="0"/>
          <w:numId w:val="3"/>
        </w:numPr>
        <w:spacing w:after="160" w:line="259" w:lineRule="auto"/>
        <w:contextualSpacing/>
        <w:jc w:val="both"/>
        <w:rPr>
          <w:rFonts w:ascii="Century Gothic" w:hAnsi="Century Gothic" w:cs="Times New Roman"/>
          <w:bCs/>
          <w:lang w:eastAsia="en-US"/>
        </w:rPr>
      </w:pPr>
      <w:r w:rsidRPr="004C36C1">
        <w:rPr>
          <w:rFonts w:ascii="Century Gothic" w:hAnsi="Century Gothic" w:cs="Times New Roman"/>
          <w:bCs/>
          <w:lang w:eastAsia="en-US"/>
        </w:rPr>
        <w:t>Principio de Transparencia: Los árbitros deberán cumplir con la normativa vigente sobre la divulgación de información relacionada con los procesos arbitrales en el ámbito de las contrataciones públicas. Asimismo, deberán manejar con responsabilidad y reserva la información sensible contenida en el expediente arbitral, conforme a lo establecido por la ley. Cuando el O</w:t>
      </w:r>
      <w:r w:rsidR="006D2E1F" w:rsidRPr="004C36C1">
        <w:rPr>
          <w:rFonts w:ascii="Century Gothic" w:hAnsi="Century Gothic" w:cs="Times New Roman"/>
          <w:bCs/>
          <w:lang w:eastAsia="en-US"/>
        </w:rPr>
        <w:t>S</w:t>
      </w:r>
      <w:r w:rsidRPr="004C36C1">
        <w:rPr>
          <w:rFonts w:ascii="Century Gothic" w:hAnsi="Century Gothic" w:cs="Times New Roman"/>
          <w:bCs/>
          <w:lang w:eastAsia="en-US"/>
        </w:rPr>
        <w:t>CE lo solicite, deberán proporcionar la información necesaria de manera oportuna y completa.</w:t>
      </w:r>
    </w:p>
    <w:p w14:paraId="14959809" w14:textId="77777777" w:rsidR="008C7133" w:rsidRPr="004C36C1" w:rsidRDefault="008C7133">
      <w:pPr>
        <w:numPr>
          <w:ilvl w:val="0"/>
          <w:numId w:val="3"/>
        </w:numPr>
        <w:spacing w:after="160" w:line="259" w:lineRule="auto"/>
        <w:contextualSpacing/>
        <w:jc w:val="both"/>
        <w:rPr>
          <w:rFonts w:ascii="Century Gothic" w:hAnsi="Century Gothic" w:cs="Times New Roman"/>
          <w:bCs/>
          <w:lang w:eastAsia="en-US"/>
        </w:rPr>
      </w:pPr>
      <w:r w:rsidRPr="004C36C1">
        <w:rPr>
          <w:rFonts w:ascii="Century Gothic" w:hAnsi="Century Gothic" w:cs="Times New Roman"/>
          <w:bCs/>
          <w:lang w:eastAsia="en-US"/>
        </w:rPr>
        <w:t xml:space="preserve">Principio de Equidad: Los árbitros deberán otorgar a las partes en todo momento un trato justo, con igualdad de condiciones y brindándoles las mismas oportunidades para hacer valer sus derechos, sin perjuicio del ejercicio de las atribuciones arbitrales que correspondan conforme a ley. </w:t>
      </w:r>
    </w:p>
    <w:p w14:paraId="49F64126" w14:textId="77777777" w:rsidR="008C7133" w:rsidRPr="004C36C1" w:rsidRDefault="008C7133">
      <w:pPr>
        <w:numPr>
          <w:ilvl w:val="0"/>
          <w:numId w:val="3"/>
        </w:numPr>
        <w:spacing w:after="160" w:line="259" w:lineRule="auto"/>
        <w:contextualSpacing/>
        <w:jc w:val="both"/>
        <w:rPr>
          <w:rFonts w:ascii="Century Gothic" w:hAnsi="Century Gothic" w:cs="Times New Roman"/>
          <w:bCs/>
          <w:lang w:eastAsia="en-US"/>
        </w:rPr>
      </w:pPr>
      <w:r w:rsidRPr="004C36C1">
        <w:rPr>
          <w:rFonts w:ascii="Century Gothic" w:hAnsi="Century Gothic" w:cs="Times New Roman"/>
          <w:lang w:eastAsia="en-US"/>
        </w:rPr>
        <w:t>Principio de Celeridad: El Centro impulsará la celeridad del desarrollo de las actuaciones en el trámite en los arbitrajes, siempre que su naturaleza lo permita.</w:t>
      </w:r>
    </w:p>
    <w:p w14:paraId="072E2B45" w14:textId="77777777" w:rsidR="008C7133" w:rsidRPr="004C36C1" w:rsidRDefault="008C7133">
      <w:pPr>
        <w:numPr>
          <w:ilvl w:val="0"/>
          <w:numId w:val="3"/>
        </w:numPr>
        <w:spacing w:after="160" w:line="259" w:lineRule="auto"/>
        <w:contextualSpacing/>
        <w:jc w:val="both"/>
        <w:rPr>
          <w:rFonts w:ascii="Century Gothic" w:hAnsi="Century Gothic" w:cs="Times New Roman"/>
          <w:bCs/>
          <w:lang w:eastAsia="en-US"/>
        </w:rPr>
      </w:pPr>
      <w:r w:rsidRPr="004C36C1">
        <w:rPr>
          <w:rFonts w:ascii="Century Gothic" w:hAnsi="Century Gothic" w:cs="Times New Roman"/>
          <w:lang w:eastAsia="en-US"/>
        </w:rPr>
        <w:t>Principio de Eficiencia: Los árbitros deberán actuar con dedicación y diligencia para conocer en forma integral la controversia sometida a arbitraje, cuidando que este se desarrolle y culmine con la mayor celeridad posible, evitando las demoras en sus actuaciones.</w:t>
      </w:r>
    </w:p>
    <w:p w14:paraId="113EAF17" w14:textId="45C2162A" w:rsidR="008C7133" w:rsidRPr="004C36C1" w:rsidRDefault="008C7133">
      <w:pPr>
        <w:numPr>
          <w:ilvl w:val="0"/>
          <w:numId w:val="3"/>
        </w:numPr>
        <w:spacing w:after="160" w:line="259" w:lineRule="auto"/>
        <w:contextualSpacing/>
        <w:jc w:val="both"/>
        <w:rPr>
          <w:rFonts w:ascii="Century Gothic" w:hAnsi="Century Gothic" w:cs="Times New Roman"/>
          <w:bCs/>
          <w:lang w:eastAsia="en-US"/>
        </w:rPr>
      </w:pPr>
      <w:r w:rsidRPr="004C36C1">
        <w:rPr>
          <w:rFonts w:ascii="Century Gothic" w:hAnsi="Century Gothic" w:cs="Times New Roman"/>
          <w:lang w:eastAsia="en-US"/>
        </w:rPr>
        <w:lastRenderedPageBreak/>
        <w:t xml:space="preserve">Principio de Integridad: Los árbitros </w:t>
      </w:r>
      <w:r w:rsidR="00967E5B" w:rsidRPr="004C36C1">
        <w:rPr>
          <w:rFonts w:ascii="Century Gothic" w:hAnsi="Century Gothic" w:cs="Times New Roman"/>
          <w:lang w:eastAsia="en-US"/>
        </w:rPr>
        <w:t xml:space="preserve">y </w:t>
      </w:r>
      <w:r w:rsidRPr="004C36C1">
        <w:rPr>
          <w:rFonts w:ascii="Century Gothic" w:hAnsi="Century Gothic" w:cs="Times New Roman"/>
          <w:lang w:eastAsia="en-US"/>
        </w:rPr>
        <w:t xml:space="preserve">todos aquellos que participen en el proceso Arbitral, deberán obrar con </w:t>
      </w:r>
      <w:r w:rsidR="00967E5B" w:rsidRPr="004C36C1">
        <w:rPr>
          <w:rFonts w:ascii="Century Gothic" w:hAnsi="Century Gothic" w:cs="Times New Roman"/>
          <w:lang w:eastAsia="en-US"/>
        </w:rPr>
        <w:t>honestidad y veracidad</w:t>
      </w:r>
      <w:r w:rsidRPr="004C36C1">
        <w:rPr>
          <w:rFonts w:ascii="Century Gothic" w:hAnsi="Century Gothic" w:cs="Times New Roman"/>
          <w:lang w:eastAsia="en-US"/>
        </w:rPr>
        <w:t>, debiendo demostrar transparencia en su accionar al aceptar ejercer el cargo y durante todo el desarrollo y resultado del arbitraje, sin incurrir en actos de corrupción ni, en general, en actos ilícitos</w:t>
      </w:r>
      <w:r w:rsidR="00967E5B" w:rsidRPr="004C36C1">
        <w:rPr>
          <w:rFonts w:ascii="Century Gothic" w:hAnsi="Century Gothic" w:cs="Times New Roman"/>
          <w:lang w:eastAsia="en-US"/>
        </w:rPr>
        <w:t xml:space="preserve">, debiendo actuar en todo momento con transparencia. </w:t>
      </w:r>
    </w:p>
    <w:p w14:paraId="2CCFC199" w14:textId="77777777" w:rsidR="008C7133" w:rsidRPr="004C36C1" w:rsidRDefault="008C7133">
      <w:pPr>
        <w:numPr>
          <w:ilvl w:val="0"/>
          <w:numId w:val="3"/>
        </w:numPr>
        <w:spacing w:after="160" w:line="259" w:lineRule="auto"/>
        <w:contextualSpacing/>
        <w:jc w:val="both"/>
        <w:rPr>
          <w:rFonts w:ascii="Century Gothic" w:hAnsi="Century Gothic" w:cs="Times New Roman"/>
          <w:bCs/>
          <w:lang w:eastAsia="en-US"/>
        </w:rPr>
      </w:pPr>
      <w:r w:rsidRPr="004C36C1">
        <w:rPr>
          <w:rFonts w:ascii="Century Gothic" w:hAnsi="Century Gothic" w:cs="Times New Roman"/>
          <w:lang w:eastAsia="en-US"/>
        </w:rPr>
        <w:t>Principio de Confidencialidad: El Centro velará por proteger la privacidad y confidencialidad de los arbitrajes que administre, salvo disposición legal, de autoridad competente o pacto en contrario de las partes.</w:t>
      </w:r>
    </w:p>
    <w:p w14:paraId="3942E5EC" w14:textId="77777777" w:rsidR="008C7133" w:rsidRPr="004C36C1" w:rsidRDefault="008C7133">
      <w:pPr>
        <w:numPr>
          <w:ilvl w:val="0"/>
          <w:numId w:val="3"/>
        </w:numPr>
        <w:spacing w:after="160" w:line="259" w:lineRule="auto"/>
        <w:contextualSpacing/>
        <w:jc w:val="both"/>
        <w:rPr>
          <w:rFonts w:ascii="Century Gothic" w:hAnsi="Century Gothic" w:cs="Times New Roman"/>
          <w:bCs/>
          <w:lang w:eastAsia="en-US"/>
        </w:rPr>
      </w:pPr>
      <w:r w:rsidRPr="004C36C1">
        <w:rPr>
          <w:rFonts w:ascii="Century Gothic" w:hAnsi="Century Gothic" w:cs="Times New Roman"/>
          <w:lang w:eastAsia="en-US"/>
        </w:rPr>
        <w:t>Principio de Inmediación: Los árbitros no tomarán contacto por separado con las partes ni dar en forma anticipada su opinión a ninguna de ellas, debiendo fomentar una relación frecuente e inmediata con ambas partes, tanto durante las audiencias arbitrales como con ocasión de las demás actuaciones que se realicen en el transcurso del arbitraje.</w:t>
      </w:r>
    </w:p>
    <w:p w14:paraId="567B5252" w14:textId="77777777" w:rsidR="008C7133" w:rsidRPr="004C36C1" w:rsidRDefault="008C7133">
      <w:pPr>
        <w:numPr>
          <w:ilvl w:val="0"/>
          <w:numId w:val="3"/>
        </w:numPr>
        <w:spacing w:after="160" w:line="259" w:lineRule="auto"/>
        <w:contextualSpacing/>
        <w:jc w:val="both"/>
        <w:rPr>
          <w:rFonts w:ascii="Century Gothic" w:hAnsi="Century Gothic" w:cs="Times New Roman"/>
          <w:bCs/>
          <w:lang w:eastAsia="en-US"/>
        </w:rPr>
      </w:pPr>
      <w:r w:rsidRPr="004C36C1">
        <w:rPr>
          <w:rFonts w:ascii="Century Gothic" w:hAnsi="Century Gothic" w:cs="Times New Roman"/>
          <w:lang w:eastAsia="en-US"/>
        </w:rPr>
        <w:t>Principio de Idoneidad: Los árbitros, al momento de evaluar su aceptación a una designación, deben tener en consideración si es que cuentan con la capacidad y pericia correspondiente para el desarrollo del arbitraje y la resolución de la controversia, así como cumplir con las exigencias o calificaciones pactadas en el convenio arbitral o establecidas por ley para el ejercicio del cargo verificando que no se encuentren incursos en supuestos de inhabilitación o impedimento. Asimismo, deben tener en consideración si es que cuentan con una razonable disponibilidad de tiempo para dedicar la atención necesaria y asumir con eficiencia el encargo que se les confiere.</w:t>
      </w:r>
    </w:p>
    <w:p w14:paraId="5411E77C" w14:textId="77777777" w:rsidR="008C7133" w:rsidRPr="004C36C1" w:rsidRDefault="008C7133">
      <w:pPr>
        <w:numPr>
          <w:ilvl w:val="0"/>
          <w:numId w:val="3"/>
        </w:numPr>
        <w:spacing w:after="160" w:line="259" w:lineRule="auto"/>
        <w:contextualSpacing/>
        <w:jc w:val="both"/>
        <w:rPr>
          <w:rFonts w:ascii="Century Gothic" w:hAnsi="Century Gothic" w:cs="Times New Roman"/>
          <w:bCs/>
          <w:lang w:eastAsia="en-US"/>
        </w:rPr>
      </w:pPr>
      <w:r w:rsidRPr="004C36C1">
        <w:rPr>
          <w:rFonts w:ascii="Century Gothic" w:hAnsi="Century Gothic" w:cs="Times New Roman"/>
          <w:lang w:eastAsia="en-US"/>
        </w:rPr>
        <w:t>Principio de Buena fe: Los árbitros, las partes, sus asesores, representantes y abogados deberán conducirse durante las actuaciones arbitrales con buena fe, debiendo colaborar con el correcto desarrollo del arbitraje, permitiendo la pronta y oportuna solución a la controversia.</w:t>
      </w:r>
    </w:p>
    <w:p w14:paraId="4DEA55C4" w14:textId="77777777" w:rsidR="008C7133" w:rsidRPr="004C36C1" w:rsidRDefault="008C7133">
      <w:pPr>
        <w:numPr>
          <w:ilvl w:val="0"/>
          <w:numId w:val="3"/>
        </w:numPr>
        <w:spacing w:after="160" w:line="259" w:lineRule="auto"/>
        <w:contextualSpacing/>
        <w:jc w:val="both"/>
        <w:rPr>
          <w:rFonts w:ascii="Century Gothic" w:hAnsi="Century Gothic" w:cs="Times New Roman"/>
          <w:bCs/>
          <w:lang w:eastAsia="en-US"/>
        </w:rPr>
      </w:pPr>
      <w:r w:rsidRPr="004C36C1">
        <w:rPr>
          <w:rFonts w:ascii="Century Gothic" w:hAnsi="Century Gothic" w:cs="Times New Roman"/>
          <w:lang w:eastAsia="en-US"/>
        </w:rPr>
        <w:t>Principio de Debida Conducta Procedimental: Los árbitros deberán conducir el arbitraje con diligencia y celeridad, así como en cumplimiento de los principios establecidos en el presente código, sin que ello menoscabe las garantías fundamentales del debido proceso. Asimismo, las partes, sus asesores, representantes y abogados deberán actuar con respeto mutuo, veracidad y lealtad procesal hacia sus contrapartes, evitando toda conducta ilícita o dilatoria injustificada.</w:t>
      </w:r>
    </w:p>
    <w:p w14:paraId="14856160" w14:textId="6AC0E6A7" w:rsidR="006D2E1F" w:rsidRPr="004C36C1" w:rsidRDefault="006D2E1F">
      <w:pPr>
        <w:numPr>
          <w:ilvl w:val="0"/>
          <w:numId w:val="3"/>
        </w:numPr>
        <w:spacing w:after="160" w:line="259" w:lineRule="auto"/>
        <w:contextualSpacing/>
        <w:jc w:val="both"/>
        <w:rPr>
          <w:rFonts w:ascii="Century Gothic" w:hAnsi="Century Gothic" w:cs="Times New Roman"/>
          <w:bCs/>
          <w:lang w:eastAsia="en-US"/>
        </w:rPr>
      </w:pPr>
      <w:r w:rsidRPr="004C36C1">
        <w:rPr>
          <w:rFonts w:ascii="Century Gothic" w:hAnsi="Century Gothic" w:cs="Times New Roman"/>
          <w:lang w:eastAsia="en-US"/>
        </w:rPr>
        <w:t xml:space="preserve">Principio de Flexibilidad: Los árbitros deberán ofrecer a las partes soluciones acordes a sus necesidades, para lo cual podrá adaptar </w:t>
      </w:r>
      <w:r w:rsidR="00441428" w:rsidRPr="004C36C1">
        <w:rPr>
          <w:rFonts w:ascii="Century Gothic" w:hAnsi="Century Gothic" w:cs="Times New Roman"/>
          <w:lang w:eastAsia="en-US"/>
        </w:rPr>
        <w:t>sus reglas procesales</w:t>
      </w:r>
      <w:r w:rsidRPr="004C36C1">
        <w:rPr>
          <w:rFonts w:ascii="Century Gothic" w:hAnsi="Century Gothic" w:cs="Times New Roman"/>
          <w:lang w:eastAsia="en-US"/>
        </w:rPr>
        <w:t xml:space="preserve"> a sus requerimientos, siempre que esto privilegie la eficacia del desarrollo de las actuaciones arbitrales y no se vulnere el debido proceso y los principios de igualdad, audiencia y contradicción. </w:t>
      </w:r>
    </w:p>
    <w:p w14:paraId="69E9E20C" w14:textId="77777777" w:rsidR="006D2E1F" w:rsidRPr="004C36C1" w:rsidRDefault="006D2E1F" w:rsidP="006D2E1F">
      <w:pPr>
        <w:spacing w:after="160" w:line="259" w:lineRule="auto"/>
        <w:contextualSpacing/>
        <w:jc w:val="both"/>
        <w:rPr>
          <w:rFonts w:ascii="Century Gothic" w:hAnsi="Century Gothic" w:cs="Times New Roman"/>
          <w:bCs/>
          <w:lang w:eastAsia="en-US"/>
        </w:rPr>
      </w:pPr>
    </w:p>
    <w:p w14:paraId="5F5F3AC7" w14:textId="77777777" w:rsidR="008C7133" w:rsidRPr="004C36C1" w:rsidRDefault="008C7133" w:rsidP="008C7133">
      <w:pPr>
        <w:spacing w:after="160" w:line="259" w:lineRule="auto"/>
        <w:ind w:left="720"/>
        <w:contextualSpacing/>
        <w:jc w:val="both"/>
        <w:rPr>
          <w:rFonts w:ascii="Century Gothic" w:hAnsi="Century Gothic" w:cs="Times New Roman"/>
          <w:bCs/>
          <w:lang w:eastAsia="en-US"/>
        </w:rPr>
      </w:pPr>
    </w:p>
    <w:p w14:paraId="31E91240" w14:textId="77777777" w:rsidR="008C7133" w:rsidRPr="004C36C1" w:rsidRDefault="008C7133" w:rsidP="008C7133">
      <w:pPr>
        <w:keepNext/>
        <w:keepLines/>
        <w:spacing w:before="40" w:after="0" w:line="240" w:lineRule="auto"/>
        <w:jc w:val="both"/>
        <w:outlineLvl w:val="1"/>
        <w:rPr>
          <w:rFonts w:ascii="Century Gothic" w:eastAsia="Times New Roman" w:hAnsi="Century Gothic" w:cs="Times New Roman"/>
          <w:b/>
          <w:caps/>
          <w:color w:val="000000"/>
          <w:szCs w:val="26"/>
          <w:u w:val="single"/>
          <w:lang w:eastAsia="en-US"/>
        </w:rPr>
      </w:pPr>
      <w:bookmarkStart w:id="7" w:name="_Toc203748158"/>
      <w:r w:rsidRPr="004C36C1">
        <w:rPr>
          <w:rFonts w:ascii="Century Gothic" w:eastAsia="Times New Roman" w:hAnsi="Century Gothic" w:cs="Times New Roman"/>
          <w:b/>
          <w:color w:val="000000"/>
          <w:szCs w:val="26"/>
          <w:u w:val="single"/>
          <w:lang w:eastAsia="en-US"/>
        </w:rPr>
        <w:lastRenderedPageBreak/>
        <w:t>ARTÍCULO 6°. – REGLAS DE CONDUCTA EN LA FUNCIÓN ARBITRAL</w:t>
      </w:r>
      <w:bookmarkEnd w:id="7"/>
      <w:r w:rsidRPr="004C36C1">
        <w:rPr>
          <w:rFonts w:ascii="Century Gothic" w:eastAsia="Times New Roman" w:hAnsi="Century Gothic" w:cs="Times New Roman"/>
          <w:b/>
          <w:color w:val="000000"/>
          <w:szCs w:val="26"/>
          <w:u w:val="single"/>
          <w:lang w:eastAsia="en-US"/>
        </w:rPr>
        <w:t xml:space="preserve"> </w:t>
      </w:r>
    </w:p>
    <w:p w14:paraId="556DF71E" w14:textId="77777777" w:rsidR="008C7133" w:rsidRPr="004C36C1" w:rsidRDefault="008C7133" w:rsidP="008C7133">
      <w:pPr>
        <w:spacing w:after="160" w:line="259" w:lineRule="auto"/>
        <w:jc w:val="both"/>
        <w:rPr>
          <w:rFonts w:ascii="Century Gothic" w:hAnsi="Century Gothic" w:cs="Times New Roman"/>
          <w:bCs/>
          <w:lang w:eastAsia="en-US"/>
        </w:rPr>
      </w:pPr>
      <w:r w:rsidRPr="004C36C1">
        <w:rPr>
          <w:rFonts w:ascii="Century Gothic" w:hAnsi="Century Gothic" w:cs="Times New Roman"/>
          <w:bCs/>
          <w:lang w:eastAsia="en-US"/>
        </w:rPr>
        <w:t>Previo a la aceptación de la designación del árbitro, se deberá cumplir lo siguiente:</w:t>
      </w:r>
    </w:p>
    <w:p w14:paraId="76AE19E1" w14:textId="77777777" w:rsidR="008C7133" w:rsidRPr="004C36C1" w:rsidRDefault="008C7133">
      <w:pPr>
        <w:numPr>
          <w:ilvl w:val="0"/>
          <w:numId w:val="4"/>
        </w:numPr>
        <w:spacing w:after="160" w:line="259" w:lineRule="auto"/>
        <w:contextualSpacing/>
        <w:jc w:val="both"/>
        <w:rPr>
          <w:rFonts w:ascii="Century Gothic" w:hAnsi="Century Gothic" w:cs="Times New Roman"/>
          <w:bCs/>
          <w:lang w:eastAsia="en-US"/>
        </w:rPr>
      </w:pPr>
      <w:r w:rsidRPr="004C36C1">
        <w:rPr>
          <w:rFonts w:ascii="Century Gothic" w:hAnsi="Century Gothic" w:cs="Times New Roman"/>
          <w:lang w:eastAsia="en-US"/>
        </w:rPr>
        <w:t>El posible árbitro no deberá contactarse con alguna de las partes, exclusivamente podrá hacerlo para confirmar su disponibilidad de tiempo y su conocimiento general sobre la materia que será objeto de arbitraje. No deberá recibir detalles del caso, solo información general que le permita evaluar su aceptación. Ningún árbitro deberá promover o proponer su propia designación, de forma directa o indirecta.</w:t>
      </w:r>
    </w:p>
    <w:p w14:paraId="1023C0BB" w14:textId="77777777" w:rsidR="008C7133" w:rsidRPr="004C36C1" w:rsidRDefault="008C7133">
      <w:pPr>
        <w:numPr>
          <w:ilvl w:val="0"/>
          <w:numId w:val="4"/>
        </w:numPr>
        <w:spacing w:after="160" w:line="259" w:lineRule="auto"/>
        <w:contextualSpacing/>
        <w:jc w:val="both"/>
        <w:rPr>
          <w:rFonts w:ascii="Century Gothic" w:hAnsi="Century Gothic" w:cs="Times New Roman"/>
          <w:bCs/>
          <w:lang w:eastAsia="en-US"/>
        </w:rPr>
      </w:pPr>
      <w:r w:rsidRPr="004C36C1">
        <w:rPr>
          <w:rFonts w:ascii="Century Gothic" w:hAnsi="Century Gothic" w:cs="Times New Roman"/>
          <w:bCs/>
          <w:lang w:eastAsia="en-US"/>
        </w:rPr>
        <w:t>El posible árbitro deberá procurar informarse de datos relevantes que le permitan, con oportunidad, identificar y declarar cualquier circunstancia que pueda afectar su independencia o imparcialidad.</w:t>
      </w:r>
    </w:p>
    <w:p w14:paraId="46A5804D" w14:textId="77777777" w:rsidR="008C7133" w:rsidRPr="008C7133" w:rsidRDefault="008C7133">
      <w:pPr>
        <w:numPr>
          <w:ilvl w:val="0"/>
          <w:numId w:val="4"/>
        </w:numPr>
        <w:spacing w:after="160" w:line="259" w:lineRule="auto"/>
        <w:contextualSpacing/>
        <w:jc w:val="both"/>
        <w:rPr>
          <w:rFonts w:ascii="Century Gothic" w:hAnsi="Century Gothic" w:cs="Times New Roman"/>
          <w:bCs/>
          <w:lang w:eastAsia="en-US"/>
        </w:rPr>
      </w:pPr>
      <w:r w:rsidRPr="004C36C1">
        <w:rPr>
          <w:rFonts w:ascii="Century Gothic" w:hAnsi="Century Gothic" w:cs="Times New Roman"/>
          <w:bCs/>
          <w:lang w:eastAsia="en-US"/>
        </w:rPr>
        <w:t>El posible árbitro deberá rechazar su designación si tuviera dudas justificadas acerca de su imparcialidad o</w:t>
      </w:r>
      <w:r w:rsidRPr="008C7133">
        <w:rPr>
          <w:rFonts w:ascii="Century Gothic" w:hAnsi="Century Gothic" w:cs="Times New Roman"/>
          <w:bCs/>
          <w:lang w:eastAsia="en-US"/>
        </w:rPr>
        <w:t xml:space="preserve"> independencia.</w:t>
      </w:r>
    </w:p>
    <w:p w14:paraId="5637F6EB" w14:textId="77777777" w:rsidR="008C7133" w:rsidRPr="008C7133" w:rsidRDefault="008C7133">
      <w:pPr>
        <w:numPr>
          <w:ilvl w:val="0"/>
          <w:numId w:val="4"/>
        </w:numPr>
        <w:spacing w:after="160" w:line="259" w:lineRule="auto"/>
        <w:contextualSpacing/>
        <w:jc w:val="both"/>
        <w:rPr>
          <w:rFonts w:ascii="Century Gothic" w:hAnsi="Century Gothic" w:cs="Times New Roman"/>
          <w:bCs/>
          <w:lang w:eastAsia="en-US"/>
        </w:rPr>
      </w:pPr>
      <w:r w:rsidRPr="008C7133">
        <w:rPr>
          <w:rFonts w:ascii="Century Gothic" w:hAnsi="Century Gothic" w:cs="Times New Roman"/>
          <w:bCs/>
          <w:lang w:eastAsia="en-US"/>
        </w:rPr>
        <w:t>El posible árbitro solo podrá aceptar su designación si está plenamente convencido de que:</w:t>
      </w:r>
    </w:p>
    <w:p w14:paraId="3C087342" w14:textId="77777777" w:rsidR="008C7133" w:rsidRPr="008C7133" w:rsidRDefault="008C7133">
      <w:pPr>
        <w:numPr>
          <w:ilvl w:val="0"/>
          <w:numId w:val="11"/>
        </w:numPr>
        <w:spacing w:before="100" w:beforeAutospacing="1" w:after="100" w:afterAutospacing="1" w:line="240" w:lineRule="auto"/>
        <w:jc w:val="both"/>
        <w:rPr>
          <w:rFonts w:ascii="Century Gothic" w:hAnsi="Century Gothic" w:cs="Times New Roman"/>
          <w:bCs/>
          <w:lang w:eastAsia="en-US"/>
        </w:rPr>
      </w:pPr>
      <w:r w:rsidRPr="008C7133">
        <w:rPr>
          <w:rFonts w:ascii="Century Gothic" w:hAnsi="Century Gothic" w:cs="Times New Roman"/>
          <w:bCs/>
          <w:lang w:eastAsia="en-US"/>
        </w:rPr>
        <w:t>Puede actuar con imparcialidad e independencia.</w:t>
      </w:r>
    </w:p>
    <w:p w14:paraId="2B3A754F" w14:textId="77777777" w:rsidR="008C7133" w:rsidRPr="008C7133" w:rsidRDefault="008C7133">
      <w:pPr>
        <w:numPr>
          <w:ilvl w:val="0"/>
          <w:numId w:val="11"/>
        </w:numPr>
        <w:spacing w:before="100" w:beforeAutospacing="1" w:after="100" w:afterAutospacing="1" w:line="240" w:lineRule="auto"/>
        <w:jc w:val="both"/>
        <w:rPr>
          <w:rFonts w:ascii="Century Gothic" w:hAnsi="Century Gothic" w:cs="Times New Roman"/>
          <w:bCs/>
          <w:lang w:eastAsia="en-US"/>
        </w:rPr>
      </w:pPr>
      <w:r w:rsidRPr="008C7133">
        <w:rPr>
          <w:rFonts w:ascii="Century Gothic" w:hAnsi="Century Gothic" w:cs="Times New Roman"/>
          <w:bCs/>
          <w:lang w:eastAsia="en-US"/>
        </w:rPr>
        <w:t>Cuenta con conocimientos suficientes sobre la materia objeto del arbitraje.</w:t>
      </w:r>
    </w:p>
    <w:p w14:paraId="7CB3125D" w14:textId="77777777" w:rsidR="008C7133" w:rsidRPr="008C7133" w:rsidRDefault="008C7133">
      <w:pPr>
        <w:numPr>
          <w:ilvl w:val="0"/>
          <w:numId w:val="11"/>
        </w:numPr>
        <w:spacing w:before="100" w:beforeAutospacing="1" w:after="100" w:afterAutospacing="1" w:line="240" w:lineRule="auto"/>
        <w:jc w:val="both"/>
        <w:rPr>
          <w:rFonts w:ascii="Century Gothic" w:hAnsi="Century Gothic" w:cs="Times New Roman"/>
          <w:bCs/>
          <w:lang w:eastAsia="en-US"/>
        </w:rPr>
      </w:pPr>
      <w:r w:rsidRPr="008C7133">
        <w:rPr>
          <w:rFonts w:ascii="Century Gothic" w:hAnsi="Century Gothic" w:cs="Times New Roman"/>
          <w:bCs/>
          <w:lang w:eastAsia="en-US"/>
        </w:rPr>
        <w:t>Tiene la disponibilidad de tiempo y atención que las partes tienen derecho a exigir dentro de lo razonable.</w:t>
      </w:r>
    </w:p>
    <w:p w14:paraId="7CD4829A" w14:textId="77777777" w:rsidR="008C7133" w:rsidRPr="008C7133" w:rsidRDefault="008C7133">
      <w:pPr>
        <w:numPr>
          <w:ilvl w:val="0"/>
          <w:numId w:val="11"/>
        </w:numPr>
        <w:spacing w:before="100" w:beforeAutospacing="1" w:after="100" w:afterAutospacing="1" w:line="240" w:lineRule="auto"/>
        <w:jc w:val="both"/>
        <w:rPr>
          <w:rFonts w:ascii="Century Gothic" w:hAnsi="Century Gothic" w:cs="Times New Roman"/>
          <w:bCs/>
          <w:lang w:eastAsia="en-US"/>
        </w:rPr>
      </w:pPr>
      <w:r w:rsidRPr="008C7133">
        <w:rPr>
          <w:rFonts w:ascii="Century Gothic" w:hAnsi="Century Gothic" w:cs="Times New Roman"/>
          <w:bCs/>
          <w:lang w:eastAsia="en-US"/>
        </w:rPr>
        <w:t>Se encuentra en condiciones de ejercer sus funciones hasta la conclusión del proceso.</w:t>
      </w:r>
    </w:p>
    <w:p w14:paraId="3F047F5F" w14:textId="77777777" w:rsidR="004D622E" w:rsidRDefault="008C7133">
      <w:pPr>
        <w:numPr>
          <w:ilvl w:val="0"/>
          <w:numId w:val="4"/>
        </w:numPr>
        <w:spacing w:after="160" w:line="259" w:lineRule="auto"/>
        <w:contextualSpacing/>
        <w:jc w:val="both"/>
        <w:rPr>
          <w:rFonts w:ascii="Century Gothic" w:hAnsi="Century Gothic" w:cs="Times New Roman"/>
          <w:bCs/>
          <w:lang w:eastAsia="en-US"/>
        </w:rPr>
      </w:pPr>
      <w:r w:rsidRPr="008C7133">
        <w:rPr>
          <w:rFonts w:ascii="Century Gothic" w:hAnsi="Century Gothic" w:cs="Times New Roman"/>
          <w:bCs/>
          <w:lang w:eastAsia="en-US"/>
        </w:rPr>
        <w:t>Una vez aceptada la designación, el árbitro deberá comunicar su aceptación a la institución arbitral, y declarar de inmediato todos los hechos o circunstancias que puedan generar dudas justificadas sobre su independencia o imparcialidad, conforme a lo previsto en este Código.</w:t>
      </w:r>
    </w:p>
    <w:p w14:paraId="045AFC13" w14:textId="031DD9D9" w:rsidR="004D622E" w:rsidRDefault="004D622E">
      <w:pPr>
        <w:numPr>
          <w:ilvl w:val="0"/>
          <w:numId w:val="4"/>
        </w:numPr>
        <w:spacing w:after="160" w:line="259" w:lineRule="auto"/>
        <w:contextualSpacing/>
        <w:jc w:val="both"/>
        <w:rPr>
          <w:rFonts w:ascii="Century Gothic" w:hAnsi="Century Gothic" w:cs="Times New Roman"/>
          <w:bCs/>
          <w:lang w:eastAsia="en-US"/>
        </w:rPr>
      </w:pPr>
      <w:r>
        <w:rPr>
          <w:rFonts w:ascii="Century Gothic" w:hAnsi="Century Gothic" w:cs="Times New Roman"/>
          <w:bCs/>
          <w:lang w:eastAsia="en-US"/>
        </w:rPr>
        <w:t xml:space="preserve">Durante el ejercicio de sus funciones, los árbitros deberán actuar con imparcialidad e independencia. </w:t>
      </w:r>
    </w:p>
    <w:p w14:paraId="35226EC3" w14:textId="0700A69D" w:rsidR="008C7133" w:rsidRDefault="008C7133">
      <w:pPr>
        <w:numPr>
          <w:ilvl w:val="0"/>
          <w:numId w:val="4"/>
        </w:numPr>
        <w:spacing w:after="160" w:line="259" w:lineRule="auto"/>
        <w:contextualSpacing/>
        <w:jc w:val="both"/>
        <w:rPr>
          <w:rFonts w:ascii="Century Gothic" w:hAnsi="Century Gothic" w:cs="Times New Roman"/>
          <w:bCs/>
          <w:lang w:eastAsia="en-US"/>
        </w:rPr>
      </w:pPr>
      <w:r w:rsidRPr="004D622E">
        <w:rPr>
          <w:rFonts w:ascii="Century Gothic" w:hAnsi="Century Gothic" w:cs="Times New Roman"/>
          <w:bCs/>
          <w:lang w:eastAsia="en-US"/>
        </w:rPr>
        <w:t xml:space="preserve">Una vez aceptado la designación, el árbitro deberá ejercer sus funciones hasta su culminación. </w:t>
      </w:r>
      <w:r w:rsidR="004D622E" w:rsidRPr="004D622E">
        <w:rPr>
          <w:rFonts w:ascii="Century Gothic" w:hAnsi="Century Gothic" w:cs="Times New Roman"/>
          <w:bCs/>
          <w:lang w:eastAsia="en-US"/>
        </w:rPr>
        <w:t xml:space="preserve">Excepcionalmente </w:t>
      </w:r>
      <w:r w:rsidRPr="004D622E">
        <w:rPr>
          <w:rFonts w:ascii="Century Gothic" w:hAnsi="Century Gothic" w:cs="Times New Roman"/>
          <w:bCs/>
          <w:lang w:eastAsia="en-US"/>
        </w:rPr>
        <w:t>podrá renunciar por causas sobrevinientes que comprometan su independencia, imparcialidad o por motivos de salud, dicha renuncia deberá estar debidamente sustentada y comunicada a la institución arbitral y las partes, según corresponda. En caso de renuncia, deberá devolver la documentación que tenga en su poder, y respetar en todo momento la confidencialidad de la información y documentos obtenidos durante el proceso.</w:t>
      </w:r>
    </w:p>
    <w:p w14:paraId="12CDE923" w14:textId="643DEE4C" w:rsidR="004D622E" w:rsidRDefault="004D622E">
      <w:pPr>
        <w:numPr>
          <w:ilvl w:val="0"/>
          <w:numId w:val="4"/>
        </w:numPr>
        <w:spacing w:after="160" w:line="259" w:lineRule="auto"/>
        <w:contextualSpacing/>
        <w:jc w:val="both"/>
        <w:rPr>
          <w:rFonts w:ascii="Century Gothic" w:hAnsi="Century Gothic" w:cs="Times New Roman"/>
          <w:bCs/>
          <w:lang w:eastAsia="en-US"/>
        </w:rPr>
      </w:pPr>
      <w:r>
        <w:rPr>
          <w:rFonts w:ascii="Century Gothic" w:hAnsi="Century Gothic" w:cs="Times New Roman"/>
          <w:bCs/>
          <w:lang w:eastAsia="en-US"/>
        </w:rPr>
        <w:t xml:space="preserve">El posible arbitro, durante el ejercicio de sus funciones, deberá procurar razonablemente impedir acciones dilatorias injustificadas, de male fe o de similar índole, de las partes o cualquier otra persona que participe </w:t>
      </w:r>
      <w:r w:rsidR="004C36C1">
        <w:rPr>
          <w:rFonts w:ascii="Century Gothic" w:hAnsi="Century Gothic" w:cs="Times New Roman"/>
          <w:bCs/>
          <w:lang w:eastAsia="en-US"/>
        </w:rPr>
        <w:t>directa</w:t>
      </w:r>
      <w:r>
        <w:rPr>
          <w:rFonts w:ascii="Century Gothic" w:hAnsi="Century Gothic" w:cs="Times New Roman"/>
          <w:bCs/>
          <w:lang w:eastAsia="en-US"/>
        </w:rPr>
        <w:t xml:space="preserve"> </w:t>
      </w:r>
      <w:proofErr w:type="spellStart"/>
      <w:r>
        <w:rPr>
          <w:rFonts w:ascii="Century Gothic" w:hAnsi="Century Gothic" w:cs="Times New Roman"/>
          <w:bCs/>
          <w:lang w:eastAsia="en-US"/>
        </w:rPr>
        <w:t>i</w:t>
      </w:r>
      <w:proofErr w:type="spellEnd"/>
      <w:r>
        <w:rPr>
          <w:rFonts w:ascii="Century Gothic" w:hAnsi="Century Gothic" w:cs="Times New Roman"/>
          <w:bCs/>
          <w:lang w:eastAsia="en-US"/>
        </w:rPr>
        <w:t xml:space="preserve"> indirectamente en el proceso arbitral, destinadas a retardar o dificultar su normal desarrollo. Los árbitros </w:t>
      </w:r>
      <w:r w:rsidR="004C36C1">
        <w:rPr>
          <w:rFonts w:ascii="Century Gothic" w:hAnsi="Century Gothic" w:cs="Times New Roman"/>
          <w:bCs/>
          <w:lang w:eastAsia="en-US"/>
        </w:rPr>
        <w:t>deberán</w:t>
      </w:r>
      <w:r>
        <w:rPr>
          <w:rFonts w:ascii="Century Gothic" w:hAnsi="Century Gothic" w:cs="Times New Roman"/>
          <w:bCs/>
          <w:lang w:eastAsia="en-US"/>
        </w:rPr>
        <w:t xml:space="preserve"> conducir el arbitraje </w:t>
      </w:r>
      <w:r>
        <w:rPr>
          <w:rFonts w:ascii="Century Gothic" w:hAnsi="Century Gothic" w:cs="Times New Roman"/>
          <w:bCs/>
          <w:lang w:eastAsia="en-US"/>
        </w:rPr>
        <w:lastRenderedPageBreak/>
        <w:t xml:space="preserve">con celeridad, actuando bajo los parámetros del principio de debida conducta procesal. </w:t>
      </w:r>
    </w:p>
    <w:p w14:paraId="698001B4" w14:textId="77777777" w:rsidR="00441428" w:rsidRDefault="004D622E">
      <w:pPr>
        <w:numPr>
          <w:ilvl w:val="0"/>
          <w:numId w:val="4"/>
        </w:numPr>
        <w:spacing w:after="160" w:line="259" w:lineRule="auto"/>
        <w:contextualSpacing/>
        <w:jc w:val="both"/>
        <w:rPr>
          <w:rFonts w:ascii="Century Gothic" w:hAnsi="Century Gothic" w:cs="Times New Roman"/>
          <w:bCs/>
          <w:lang w:eastAsia="en-US"/>
        </w:rPr>
      </w:pPr>
      <w:r>
        <w:rPr>
          <w:rFonts w:ascii="Century Gothic" w:hAnsi="Century Gothic" w:cs="Times New Roman"/>
          <w:bCs/>
          <w:lang w:eastAsia="en-US"/>
        </w:rPr>
        <w:t xml:space="preserve">Los árbitros deberán tratar con respeto a las partes y demás participantes del procesa arbitral, así como exigir de estos el mismo trato para ellos, entre ellos y para los demás intervinientes en el arbitraje. Los árbitros deben evitar el uso de calificativos o acciones peyorativas y ofensivas en contra de las partes y del demás participante del arbitraje. </w:t>
      </w:r>
    </w:p>
    <w:p w14:paraId="553F0358" w14:textId="2956296D" w:rsidR="004D622E" w:rsidRPr="00441428" w:rsidRDefault="004D622E">
      <w:pPr>
        <w:numPr>
          <w:ilvl w:val="0"/>
          <w:numId w:val="4"/>
        </w:numPr>
        <w:spacing w:after="160" w:line="259" w:lineRule="auto"/>
        <w:contextualSpacing/>
        <w:jc w:val="both"/>
        <w:rPr>
          <w:rFonts w:ascii="Century Gothic" w:hAnsi="Century Gothic" w:cs="Times New Roman"/>
          <w:bCs/>
          <w:lang w:eastAsia="en-US"/>
        </w:rPr>
      </w:pPr>
      <w:r w:rsidRPr="00441428">
        <w:rPr>
          <w:rFonts w:ascii="Century Gothic" w:hAnsi="Century Gothic"/>
          <w:bCs/>
          <w:lang w:eastAsia="en-US"/>
        </w:rPr>
        <w:t>Los árbitros no pueden usar la información obtenida durante un arbitraje para su propio beneficio o el de terceros, excepto con fines académicos y de acuerdo con las normas correspondientes.</w:t>
      </w:r>
    </w:p>
    <w:p w14:paraId="2C1A2526" w14:textId="46FD0C51" w:rsidR="004D622E" w:rsidRDefault="004D622E">
      <w:pPr>
        <w:numPr>
          <w:ilvl w:val="0"/>
          <w:numId w:val="4"/>
        </w:numPr>
        <w:spacing w:after="160" w:line="259" w:lineRule="auto"/>
        <w:contextualSpacing/>
        <w:jc w:val="both"/>
        <w:rPr>
          <w:rFonts w:ascii="Century Gothic" w:hAnsi="Century Gothic" w:cs="Times New Roman"/>
          <w:bCs/>
          <w:lang w:eastAsia="en-US"/>
        </w:rPr>
      </w:pPr>
      <w:r w:rsidRPr="004D622E">
        <w:rPr>
          <w:rFonts w:ascii="Century Gothic" w:hAnsi="Century Gothic" w:cs="Times New Roman"/>
          <w:bCs/>
          <w:lang w:eastAsia="en-US"/>
        </w:rPr>
        <w:t>En el desempeño de sus funciones, los árbitros deben abstenerse de discutir el tema del arbitraje con cualquiera de las partes, sus representantes, abogados o asesores, excepto durante las actuaciones arbitrales. Además, no deben comunicar a ninguna de las partes, de forma previa, las decisiones que pudieran tomar o que ya hayan sido emitidas en el curso normal de su labor.</w:t>
      </w:r>
    </w:p>
    <w:p w14:paraId="28973628" w14:textId="27F406BD" w:rsidR="004D622E" w:rsidRDefault="00382737">
      <w:pPr>
        <w:numPr>
          <w:ilvl w:val="0"/>
          <w:numId w:val="4"/>
        </w:numPr>
        <w:spacing w:after="160" w:line="259" w:lineRule="auto"/>
        <w:contextualSpacing/>
        <w:jc w:val="both"/>
        <w:rPr>
          <w:rFonts w:ascii="Century Gothic" w:hAnsi="Century Gothic" w:cs="Times New Roman"/>
          <w:bCs/>
          <w:lang w:eastAsia="en-US"/>
        </w:rPr>
      </w:pPr>
      <w:r w:rsidRPr="00382737">
        <w:rPr>
          <w:rFonts w:ascii="Century Gothic" w:hAnsi="Century Gothic" w:cs="Times New Roman"/>
          <w:bCs/>
          <w:lang w:eastAsia="en-US"/>
        </w:rPr>
        <w:t>Los árbitros tienen prohibido, de manera directa o indirecta, pedir o aceptar favores, regalos o cualquier tipo de cortesía de las partes, sus representantes, abogados o asesores, así como solicitar o recibir beneficios económicos o de otro tipo que no sean los correspondientes a sus honorarios.</w:t>
      </w:r>
    </w:p>
    <w:p w14:paraId="15256360" w14:textId="64DB453A" w:rsidR="00382737" w:rsidRDefault="00382737">
      <w:pPr>
        <w:numPr>
          <w:ilvl w:val="0"/>
          <w:numId w:val="4"/>
        </w:numPr>
        <w:spacing w:after="160" w:line="259" w:lineRule="auto"/>
        <w:contextualSpacing/>
        <w:jc w:val="both"/>
        <w:rPr>
          <w:rFonts w:ascii="Century Gothic" w:hAnsi="Century Gothic" w:cs="Times New Roman"/>
          <w:bCs/>
          <w:lang w:eastAsia="en-US"/>
        </w:rPr>
      </w:pPr>
      <w:r w:rsidRPr="00382737">
        <w:rPr>
          <w:rFonts w:ascii="Century Gothic" w:hAnsi="Century Gothic" w:cs="Times New Roman"/>
          <w:bCs/>
          <w:lang w:eastAsia="en-US"/>
        </w:rPr>
        <w:t>El árbitro que se retira del arbitraje deberá devolver los honorarios recibidos, en el porcentaje que se establezca.</w:t>
      </w:r>
    </w:p>
    <w:p w14:paraId="31C14982" w14:textId="56ECF353" w:rsidR="00382737" w:rsidRDefault="00382737">
      <w:pPr>
        <w:numPr>
          <w:ilvl w:val="0"/>
          <w:numId w:val="4"/>
        </w:numPr>
        <w:spacing w:after="160" w:line="259" w:lineRule="auto"/>
        <w:contextualSpacing/>
        <w:jc w:val="both"/>
        <w:rPr>
          <w:rFonts w:ascii="Century Gothic" w:hAnsi="Century Gothic" w:cs="Times New Roman"/>
          <w:bCs/>
          <w:lang w:eastAsia="en-US"/>
        </w:rPr>
      </w:pPr>
      <w:r w:rsidRPr="00382737">
        <w:rPr>
          <w:rFonts w:ascii="Century Gothic" w:hAnsi="Century Gothic" w:cs="Times New Roman"/>
          <w:bCs/>
          <w:lang w:eastAsia="en-US"/>
        </w:rPr>
        <w:t>Los árbitros y todas las personas involucradas en arbitrajes en contrataciones públicas deben guardar confidencialidad sobre las actuaciones a lo largo de todo el proceso arbitral.</w:t>
      </w:r>
    </w:p>
    <w:p w14:paraId="7947E024" w14:textId="77777777" w:rsidR="00441428" w:rsidRPr="004D622E" w:rsidRDefault="00441428" w:rsidP="00441428">
      <w:pPr>
        <w:spacing w:after="160" w:line="259" w:lineRule="auto"/>
        <w:ind w:left="720"/>
        <w:contextualSpacing/>
        <w:jc w:val="both"/>
        <w:rPr>
          <w:rFonts w:ascii="Century Gothic" w:hAnsi="Century Gothic" w:cs="Times New Roman"/>
          <w:bCs/>
          <w:lang w:eastAsia="en-US"/>
        </w:rPr>
      </w:pPr>
    </w:p>
    <w:p w14:paraId="05000097" w14:textId="77777777" w:rsidR="008C7133" w:rsidRPr="008C7133" w:rsidRDefault="008C7133" w:rsidP="008C7133">
      <w:pPr>
        <w:keepNext/>
        <w:keepLines/>
        <w:spacing w:before="40" w:after="0" w:line="240" w:lineRule="auto"/>
        <w:jc w:val="both"/>
        <w:outlineLvl w:val="1"/>
        <w:rPr>
          <w:rFonts w:ascii="Century Gothic" w:eastAsia="Times New Roman" w:hAnsi="Century Gothic" w:cs="Times New Roman"/>
          <w:b/>
          <w:caps/>
          <w:color w:val="000000"/>
          <w:szCs w:val="26"/>
          <w:u w:val="single"/>
          <w:lang w:eastAsia="en-US"/>
        </w:rPr>
      </w:pPr>
      <w:bookmarkStart w:id="8" w:name="_Toc203748159"/>
      <w:r w:rsidRPr="008C7133">
        <w:rPr>
          <w:rFonts w:ascii="Century Gothic" w:eastAsia="Times New Roman" w:hAnsi="Century Gothic" w:cs="Times New Roman"/>
          <w:b/>
          <w:color w:val="000000"/>
          <w:szCs w:val="26"/>
          <w:u w:val="single"/>
          <w:lang w:eastAsia="en-US"/>
        </w:rPr>
        <w:t>ARTÍCULO 7°. – DEBERES DEL ARBITRO</w:t>
      </w:r>
      <w:bookmarkEnd w:id="8"/>
      <w:r w:rsidRPr="008C7133">
        <w:rPr>
          <w:rFonts w:ascii="Century Gothic" w:eastAsia="Times New Roman" w:hAnsi="Century Gothic" w:cs="Times New Roman"/>
          <w:b/>
          <w:color w:val="000000"/>
          <w:szCs w:val="26"/>
          <w:u w:val="single"/>
          <w:lang w:eastAsia="en-US"/>
        </w:rPr>
        <w:t xml:space="preserve"> </w:t>
      </w:r>
    </w:p>
    <w:p w14:paraId="6C235AD9" w14:textId="77777777" w:rsidR="008C7133" w:rsidRPr="00583E37" w:rsidRDefault="008C7133" w:rsidP="00583E37">
      <w:pPr>
        <w:numPr>
          <w:ilvl w:val="0"/>
          <w:numId w:val="5"/>
        </w:numPr>
        <w:spacing w:before="100" w:beforeAutospacing="1" w:after="100" w:afterAutospacing="1" w:line="240" w:lineRule="auto"/>
        <w:jc w:val="both"/>
        <w:rPr>
          <w:rFonts w:ascii="Century Gothic" w:hAnsi="Century Gothic" w:cs="Times New Roman"/>
          <w:bCs/>
          <w:lang w:eastAsia="en-US"/>
        </w:rPr>
      </w:pPr>
      <w:r w:rsidRPr="00583E37">
        <w:rPr>
          <w:rFonts w:ascii="Century Gothic" w:hAnsi="Century Gothic" w:cs="Times New Roman"/>
          <w:bCs/>
          <w:lang w:eastAsia="en-US"/>
        </w:rPr>
        <w:t>Cumplir con imparcialidad e independencia las funciones derivadas de su cargo, conforme a lo dispuesto por este Código y el Reglamento de Arbitraje del Centro.</w:t>
      </w:r>
    </w:p>
    <w:p w14:paraId="2361274D" w14:textId="77777777" w:rsidR="008C7133" w:rsidRPr="008C7133" w:rsidRDefault="008C7133" w:rsidP="00583E37">
      <w:pPr>
        <w:numPr>
          <w:ilvl w:val="0"/>
          <w:numId w:val="5"/>
        </w:numPr>
        <w:spacing w:before="100" w:beforeAutospacing="1" w:after="100" w:afterAutospacing="1" w:line="240" w:lineRule="auto"/>
        <w:jc w:val="both"/>
        <w:rPr>
          <w:rFonts w:ascii="Century Gothic" w:hAnsi="Century Gothic" w:cs="Times New Roman"/>
          <w:bCs/>
          <w:lang w:eastAsia="en-US"/>
        </w:rPr>
      </w:pPr>
      <w:r w:rsidRPr="008C7133">
        <w:rPr>
          <w:rFonts w:ascii="Century Gothic" w:hAnsi="Century Gothic" w:cs="Times New Roman"/>
          <w:bCs/>
          <w:lang w:eastAsia="en-US"/>
        </w:rPr>
        <w:t>Poseer los conocimientos técnicos y jurídicos necesarios para entender y resolver adecuadamente la controversia sometida a arbitraje.</w:t>
      </w:r>
    </w:p>
    <w:p w14:paraId="612D812C" w14:textId="77777777" w:rsidR="008C7133" w:rsidRPr="008C7133" w:rsidRDefault="008C7133" w:rsidP="00583E37">
      <w:pPr>
        <w:numPr>
          <w:ilvl w:val="0"/>
          <w:numId w:val="5"/>
        </w:numPr>
        <w:spacing w:before="100" w:beforeAutospacing="1" w:after="100" w:afterAutospacing="1" w:line="240" w:lineRule="auto"/>
        <w:jc w:val="both"/>
        <w:rPr>
          <w:rFonts w:ascii="Century Gothic" w:hAnsi="Century Gothic" w:cs="Times New Roman"/>
          <w:bCs/>
          <w:lang w:eastAsia="en-US"/>
        </w:rPr>
      </w:pPr>
      <w:r w:rsidRPr="008C7133">
        <w:rPr>
          <w:rFonts w:ascii="Century Gothic" w:hAnsi="Century Gothic" w:cs="Times New Roman"/>
          <w:bCs/>
          <w:lang w:eastAsia="en-US"/>
        </w:rPr>
        <w:t>Contar con la disponibilidad de tiempo que el arbitraje demande, en función de su complejidad y de los plazos razonables establecidos.</w:t>
      </w:r>
    </w:p>
    <w:p w14:paraId="29C16AC6" w14:textId="77777777" w:rsidR="008C7133" w:rsidRPr="008C7133" w:rsidRDefault="008C7133" w:rsidP="00583E37">
      <w:pPr>
        <w:numPr>
          <w:ilvl w:val="0"/>
          <w:numId w:val="5"/>
        </w:numPr>
        <w:spacing w:before="100" w:beforeAutospacing="1" w:after="100" w:afterAutospacing="1" w:line="240" w:lineRule="auto"/>
        <w:jc w:val="both"/>
        <w:rPr>
          <w:rFonts w:ascii="Century Gothic" w:hAnsi="Century Gothic" w:cs="Times New Roman"/>
          <w:bCs/>
          <w:lang w:eastAsia="en-US"/>
        </w:rPr>
      </w:pPr>
      <w:r w:rsidRPr="008C7133">
        <w:rPr>
          <w:rFonts w:ascii="Century Gothic" w:hAnsi="Century Gothic" w:cs="Times New Roman"/>
          <w:bCs/>
          <w:lang w:eastAsia="en-US"/>
        </w:rPr>
        <w:t xml:space="preserve">Cumplir con el Reglamento de Arbitraje del Centro y cualquier otro requisito acordado por las partes hasta la culminación del proceso. </w:t>
      </w:r>
    </w:p>
    <w:p w14:paraId="7C29F615" w14:textId="77777777" w:rsidR="008C7133" w:rsidRPr="008C7133" w:rsidRDefault="008C7133" w:rsidP="00583E37">
      <w:pPr>
        <w:numPr>
          <w:ilvl w:val="0"/>
          <w:numId w:val="5"/>
        </w:numPr>
        <w:spacing w:before="100" w:beforeAutospacing="1" w:after="100" w:afterAutospacing="1" w:line="240" w:lineRule="auto"/>
        <w:jc w:val="both"/>
        <w:rPr>
          <w:rFonts w:ascii="Century Gothic" w:hAnsi="Century Gothic" w:cs="Times New Roman"/>
          <w:bCs/>
          <w:lang w:eastAsia="en-US"/>
        </w:rPr>
      </w:pPr>
      <w:r w:rsidRPr="008C7133">
        <w:rPr>
          <w:rFonts w:ascii="Century Gothic" w:hAnsi="Century Gothic" w:cs="Times New Roman"/>
          <w:bCs/>
          <w:lang w:eastAsia="en-US"/>
        </w:rPr>
        <w:t>En caso de renunciar por alguna de las causas justificadas previstas en este Código, el árbitro deberá:</w:t>
      </w:r>
    </w:p>
    <w:p w14:paraId="70D280C2" w14:textId="77777777" w:rsidR="008C7133" w:rsidRPr="008C7133" w:rsidRDefault="008C7133" w:rsidP="00583E37">
      <w:pPr>
        <w:numPr>
          <w:ilvl w:val="0"/>
          <w:numId w:val="12"/>
        </w:numPr>
        <w:spacing w:before="100" w:beforeAutospacing="1" w:after="100" w:afterAutospacing="1" w:line="240" w:lineRule="auto"/>
        <w:jc w:val="both"/>
        <w:rPr>
          <w:rFonts w:ascii="Century Gothic" w:hAnsi="Century Gothic" w:cs="Times New Roman"/>
          <w:bCs/>
          <w:lang w:eastAsia="en-US"/>
        </w:rPr>
      </w:pPr>
      <w:r w:rsidRPr="008C7133">
        <w:rPr>
          <w:rFonts w:ascii="Century Gothic" w:hAnsi="Century Gothic" w:cs="Times New Roman"/>
          <w:bCs/>
          <w:lang w:eastAsia="en-US"/>
        </w:rPr>
        <w:t>Devolver la documentación presentada por las partes que obre en su poder;</w:t>
      </w:r>
    </w:p>
    <w:p w14:paraId="56A27980" w14:textId="77777777" w:rsidR="008C7133" w:rsidRPr="008C7133" w:rsidRDefault="008C7133" w:rsidP="00583E37">
      <w:pPr>
        <w:numPr>
          <w:ilvl w:val="0"/>
          <w:numId w:val="12"/>
        </w:numPr>
        <w:spacing w:before="100" w:beforeAutospacing="1" w:after="100" w:afterAutospacing="1" w:line="240" w:lineRule="auto"/>
        <w:jc w:val="both"/>
        <w:rPr>
          <w:rFonts w:ascii="Century Gothic" w:hAnsi="Century Gothic" w:cs="Times New Roman"/>
          <w:bCs/>
          <w:lang w:eastAsia="en-US"/>
        </w:rPr>
      </w:pPr>
      <w:r w:rsidRPr="008C7133">
        <w:rPr>
          <w:rFonts w:ascii="Century Gothic" w:hAnsi="Century Gothic" w:cs="Times New Roman"/>
          <w:bCs/>
          <w:lang w:eastAsia="en-US"/>
        </w:rPr>
        <w:t>Reintegrar los honorarios abonados a su favor en el porcentaje que corresponda conforme al Reglamento de Tarifas y Pagos;</w:t>
      </w:r>
    </w:p>
    <w:p w14:paraId="321C1A6A" w14:textId="77777777" w:rsidR="008C7133" w:rsidRPr="008C7133" w:rsidRDefault="008C7133" w:rsidP="00583E37">
      <w:pPr>
        <w:numPr>
          <w:ilvl w:val="0"/>
          <w:numId w:val="12"/>
        </w:numPr>
        <w:spacing w:before="100" w:beforeAutospacing="1" w:after="100" w:afterAutospacing="1" w:line="240" w:lineRule="auto"/>
        <w:jc w:val="both"/>
        <w:rPr>
          <w:rFonts w:ascii="Century Gothic" w:hAnsi="Century Gothic" w:cs="Times New Roman"/>
          <w:bCs/>
          <w:lang w:eastAsia="en-US"/>
        </w:rPr>
      </w:pPr>
      <w:r w:rsidRPr="008C7133">
        <w:rPr>
          <w:rFonts w:ascii="Century Gothic" w:hAnsi="Century Gothic" w:cs="Times New Roman"/>
          <w:bCs/>
          <w:lang w:eastAsia="en-US"/>
        </w:rPr>
        <w:lastRenderedPageBreak/>
        <w:t>Asegurar y respetar en todo momento la confidencialidad de la información obtenida.</w:t>
      </w:r>
    </w:p>
    <w:p w14:paraId="7B2E1218" w14:textId="77777777" w:rsidR="008C7133" w:rsidRPr="008C7133" w:rsidRDefault="008C7133">
      <w:pPr>
        <w:numPr>
          <w:ilvl w:val="0"/>
          <w:numId w:val="5"/>
        </w:numPr>
        <w:spacing w:after="160" w:line="259" w:lineRule="auto"/>
        <w:contextualSpacing/>
        <w:jc w:val="both"/>
        <w:rPr>
          <w:rFonts w:ascii="Century Gothic" w:hAnsi="Century Gothic" w:cs="Times New Roman"/>
          <w:bCs/>
          <w:lang w:eastAsia="en-US"/>
        </w:rPr>
      </w:pPr>
      <w:r w:rsidRPr="008C7133">
        <w:rPr>
          <w:rFonts w:ascii="Century Gothic" w:hAnsi="Century Gothic" w:cs="Times New Roman"/>
          <w:bCs/>
          <w:lang w:eastAsia="en-US"/>
        </w:rPr>
        <w:t xml:space="preserve">Evitar cualquier actuación dilatoria, de mala fe o de naturaleza similar, por parte de las partes u otros intervinientes directos o indirectos, procurando impedir tales conductas razonablemente. </w:t>
      </w:r>
    </w:p>
    <w:p w14:paraId="31792EC3" w14:textId="77777777" w:rsidR="008C7133" w:rsidRPr="008C7133" w:rsidRDefault="008C7133">
      <w:pPr>
        <w:numPr>
          <w:ilvl w:val="0"/>
          <w:numId w:val="5"/>
        </w:numPr>
        <w:spacing w:after="160" w:line="259" w:lineRule="auto"/>
        <w:contextualSpacing/>
        <w:jc w:val="both"/>
        <w:rPr>
          <w:rFonts w:ascii="Century Gothic" w:hAnsi="Century Gothic" w:cs="Times New Roman"/>
          <w:bCs/>
          <w:lang w:eastAsia="en-US"/>
        </w:rPr>
      </w:pPr>
      <w:r w:rsidRPr="008C7133">
        <w:rPr>
          <w:rFonts w:ascii="Century Gothic" w:hAnsi="Century Gothic" w:cs="Times New Roman"/>
          <w:bCs/>
          <w:lang w:eastAsia="en-US"/>
        </w:rPr>
        <w:t>El árbitro deberá promover la celeridad del proceso conforme al principio de debida conducta procesal.</w:t>
      </w:r>
    </w:p>
    <w:p w14:paraId="1103B50D" w14:textId="77777777" w:rsidR="008C7133" w:rsidRPr="008C7133" w:rsidRDefault="008C7133">
      <w:pPr>
        <w:numPr>
          <w:ilvl w:val="0"/>
          <w:numId w:val="5"/>
        </w:numPr>
        <w:spacing w:after="160" w:line="259" w:lineRule="auto"/>
        <w:contextualSpacing/>
        <w:jc w:val="both"/>
        <w:rPr>
          <w:rFonts w:ascii="Century Gothic" w:hAnsi="Century Gothic" w:cs="Times New Roman"/>
          <w:lang w:eastAsia="en-US"/>
        </w:rPr>
      </w:pPr>
      <w:r w:rsidRPr="008C7133">
        <w:rPr>
          <w:rFonts w:ascii="Century Gothic" w:hAnsi="Century Gothic" w:cs="Times New Roman"/>
          <w:bCs/>
          <w:lang w:eastAsia="en-US"/>
        </w:rPr>
        <w:t>Tratar a las partes y a los demás participantes del arbitraje con respeto, exigido también de forma recíproca entre ellos y hacia</w:t>
      </w:r>
      <w:r w:rsidRPr="008C7133">
        <w:rPr>
          <w:rFonts w:ascii="Century Gothic" w:hAnsi="Century Gothic" w:cs="Times New Roman"/>
          <w:lang w:eastAsia="en-US"/>
        </w:rPr>
        <w:t xml:space="preserve"> el árbitro. Deberán abstenerse de realizar calificativos o acciones peyorativas u ofensivas.</w:t>
      </w:r>
    </w:p>
    <w:p w14:paraId="56456EC4" w14:textId="77777777" w:rsidR="008C7133" w:rsidRPr="008C7133" w:rsidRDefault="008C7133">
      <w:pPr>
        <w:numPr>
          <w:ilvl w:val="0"/>
          <w:numId w:val="5"/>
        </w:numPr>
        <w:spacing w:after="160" w:line="259" w:lineRule="auto"/>
        <w:contextualSpacing/>
        <w:jc w:val="both"/>
        <w:rPr>
          <w:rFonts w:ascii="Century Gothic" w:hAnsi="Century Gothic" w:cs="Times New Roman"/>
          <w:lang w:eastAsia="en-US"/>
        </w:rPr>
      </w:pPr>
      <w:r w:rsidRPr="008C7133">
        <w:rPr>
          <w:rFonts w:ascii="Century Gothic" w:hAnsi="Century Gothic" w:cs="Times New Roman"/>
          <w:lang w:eastAsia="en-US"/>
        </w:rPr>
        <w:t>No deberán utilizar, en beneficio propio o de terceros, cualquier información obtenida durante el arbitraje. Esta información solo podrá ser usada para fines académicos y conforme a la normativa vigente en materia de confidencialidad.</w:t>
      </w:r>
    </w:p>
    <w:p w14:paraId="40B73423" w14:textId="77777777" w:rsidR="008C7133" w:rsidRPr="008C7133" w:rsidRDefault="008C7133">
      <w:pPr>
        <w:numPr>
          <w:ilvl w:val="0"/>
          <w:numId w:val="5"/>
        </w:numPr>
        <w:spacing w:after="160" w:line="259" w:lineRule="auto"/>
        <w:contextualSpacing/>
        <w:jc w:val="both"/>
        <w:rPr>
          <w:rFonts w:ascii="Century Gothic" w:hAnsi="Century Gothic" w:cs="Times New Roman"/>
          <w:u w:val="single"/>
          <w:lang w:eastAsia="en-US"/>
        </w:rPr>
      </w:pPr>
      <w:r w:rsidRPr="008C7133">
        <w:rPr>
          <w:rFonts w:ascii="Century Gothic" w:hAnsi="Century Gothic" w:cs="Times New Roman"/>
          <w:lang w:eastAsia="en-US"/>
        </w:rPr>
        <w:t>No deberán discutir con ninguna de las partes, sus representantes, abogados o asesores sobre la materia sometida a arbitraje fuera de las actuaciones arbitrales. Asimismo, no deberá anticipar, de forma alguna, las decisiones que puedan ser emitidas o ya hayan sido adoptadas en el ejercicio de su cargo.</w:t>
      </w:r>
    </w:p>
    <w:p w14:paraId="4F5801E0" w14:textId="77777777" w:rsidR="008C7133" w:rsidRPr="008C7133" w:rsidRDefault="008C7133">
      <w:pPr>
        <w:numPr>
          <w:ilvl w:val="0"/>
          <w:numId w:val="5"/>
        </w:numPr>
        <w:spacing w:after="160" w:line="259" w:lineRule="auto"/>
        <w:contextualSpacing/>
        <w:jc w:val="both"/>
        <w:rPr>
          <w:rFonts w:ascii="Century Gothic" w:hAnsi="Century Gothic" w:cs="Times New Roman"/>
          <w:u w:val="single"/>
          <w:lang w:eastAsia="en-US"/>
        </w:rPr>
      </w:pPr>
      <w:r w:rsidRPr="008C7133">
        <w:rPr>
          <w:rFonts w:ascii="Century Gothic" w:hAnsi="Century Gothic" w:cs="Times New Roman"/>
          <w:lang w:eastAsia="en-US"/>
        </w:rPr>
        <w:t>Ningún árbitro deberá solicitar ni aceptar, directa o indirectamente, favores, dádivas, atenciones o cualquier otro beneficio, económico o de otra índole, de parte de alguna de las partes, sus representantes, abogados o asesores. El árbitro únicamente podrá percibir la retribución que le corresponda conforme a sus honorarios establecidos.</w:t>
      </w:r>
    </w:p>
    <w:p w14:paraId="7E4CBC12" w14:textId="77777777" w:rsidR="008C7133" w:rsidRPr="008C7133" w:rsidRDefault="008C7133">
      <w:pPr>
        <w:numPr>
          <w:ilvl w:val="0"/>
          <w:numId w:val="5"/>
        </w:numPr>
        <w:spacing w:after="160" w:line="259" w:lineRule="auto"/>
        <w:contextualSpacing/>
        <w:jc w:val="both"/>
        <w:rPr>
          <w:rFonts w:ascii="Century Gothic" w:hAnsi="Century Gothic" w:cs="Times New Roman"/>
          <w:u w:val="single"/>
          <w:lang w:eastAsia="en-US"/>
        </w:rPr>
      </w:pPr>
      <w:r w:rsidRPr="008C7133">
        <w:rPr>
          <w:rFonts w:ascii="Century Gothic" w:hAnsi="Century Gothic" w:cs="Times New Roman"/>
          <w:lang w:eastAsia="en-US"/>
        </w:rPr>
        <w:t>El árbitro que se aparta del arbitraje deberá devolver los honorarios recibidos en el porcentaje que corresponda, según lo establezca el Reglamento de Tarifas y Pagos del Centro.</w:t>
      </w:r>
    </w:p>
    <w:p w14:paraId="60D80C9A" w14:textId="77777777" w:rsidR="008C7133" w:rsidRPr="008C7133" w:rsidRDefault="008C7133">
      <w:pPr>
        <w:numPr>
          <w:ilvl w:val="0"/>
          <w:numId w:val="5"/>
        </w:numPr>
        <w:spacing w:after="160" w:line="259" w:lineRule="auto"/>
        <w:contextualSpacing/>
        <w:jc w:val="both"/>
        <w:rPr>
          <w:rFonts w:cs="Times New Roman"/>
          <w:lang w:eastAsia="en-US"/>
        </w:rPr>
      </w:pPr>
      <w:r w:rsidRPr="008C7133">
        <w:rPr>
          <w:rFonts w:ascii="Century Gothic" w:hAnsi="Century Gothic" w:cs="Times New Roman"/>
          <w:lang w:eastAsia="en-US"/>
        </w:rPr>
        <w:t>El árbitro y todos aquellos que intervengan en el proceso arbitral, deberán mantener estricta confidencialidad respecto de todas las actuaciones realizadas durante el desarrollo del arbitraje. Esta obligación se extiende a todos los que intervengan directa o indirectamente en el proceso arbitral, y deberá observarse de forma reforzada en arbitrajes relacionados con contrataciones públicas.</w:t>
      </w:r>
    </w:p>
    <w:p w14:paraId="306C0767" w14:textId="77777777" w:rsidR="008C7133" w:rsidRPr="008C7133" w:rsidRDefault="008C7133" w:rsidP="008C7133">
      <w:pPr>
        <w:spacing w:after="160" w:line="259" w:lineRule="auto"/>
        <w:ind w:left="720"/>
        <w:contextualSpacing/>
        <w:jc w:val="both"/>
        <w:rPr>
          <w:rFonts w:cs="Times New Roman"/>
          <w:lang w:eastAsia="en-US"/>
        </w:rPr>
      </w:pPr>
    </w:p>
    <w:p w14:paraId="5B6858C5" w14:textId="77777777" w:rsidR="008C7133" w:rsidRPr="008C7133" w:rsidRDefault="008C7133" w:rsidP="008C7133">
      <w:pPr>
        <w:keepNext/>
        <w:keepLines/>
        <w:spacing w:before="40" w:after="0" w:line="240" w:lineRule="auto"/>
        <w:jc w:val="both"/>
        <w:outlineLvl w:val="1"/>
        <w:rPr>
          <w:rFonts w:ascii="Century Gothic" w:eastAsia="Times New Roman" w:hAnsi="Century Gothic" w:cs="Times New Roman"/>
          <w:b/>
          <w:caps/>
          <w:color w:val="000000"/>
          <w:szCs w:val="26"/>
          <w:u w:val="single"/>
          <w:lang w:eastAsia="en-US"/>
        </w:rPr>
      </w:pPr>
      <w:bookmarkStart w:id="9" w:name="_Toc203748160"/>
      <w:r w:rsidRPr="008C7133">
        <w:rPr>
          <w:rFonts w:ascii="Century Gothic" w:eastAsia="Times New Roman" w:hAnsi="Century Gothic" w:cs="Times New Roman"/>
          <w:b/>
          <w:color w:val="000000"/>
          <w:szCs w:val="26"/>
          <w:u w:val="single"/>
          <w:lang w:eastAsia="en-US"/>
        </w:rPr>
        <w:t>ARTÍCULO 8°. – ACEPTACIÓN DEL CARGO</w:t>
      </w:r>
      <w:bookmarkEnd w:id="9"/>
      <w:r w:rsidRPr="008C7133">
        <w:rPr>
          <w:rFonts w:ascii="Century Gothic" w:eastAsia="Times New Roman" w:hAnsi="Century Gothic" w:cs="Times New Roman"/>
          <w:b/>
          <w:color w:val="000000"/>
          <w:szCs w:val="26"/>
          <w:u w:val="single"/>
          <w:lang w:eastAsia="en-US"/>
        </w:rPr>
        <w:t xml:space="preserve"> </w:t>
      </w:r>
    </w:p>
    <w:p w14:paraId="4D225BD3" w14:textId="1CAF078D" w:rsidR="008C7133" w:rsidRPr="008C7133" w:rsidRDefault="008C7133" w:rsidP="00583E37">
      <w:pPr>
        <w:spacing w:after="160" w:line="259" w:lineRule="auto"/>
        <w:jc w:val="both"/>
        <w:rPr>
          <w:rFonts w:ascii="Century Gothic" w:hAnsi="Century Gothic" w:cs="Times New Roman"/>
          <w:lang w:eastAsia="en-US"/>
        </w:rPr>
      </w:pPr>
      <w:r w:rsidRPr="008C7133">
        <w:rPr>
          <w:rFonts w:ascii="Century Gothic" w:hAnsi="Century Gothic" w:cs="Times New Roman"/>
          <w:lang w:eastAsia="en-US"/>
        </w:rPr>
        <w:t xml:space="preserve">El árbitro que considera que cuenta con la capacidad, competencia y disponibilidad suficiente, procederá a aceptar, por escrito, el cargo de árbitro que le ha sido encomendado. Todo o árbitro está obligado a suscribir una Declaración Jurada al momento de aceptar el cargo, la cual deberá ser entregada a la Secretaría General del centro, esta se realizará por escrito y será puesta en conocimiento de las partes para que en un plazo mayor de </w:t>
      </w:r>
      <w:r w:rsidR="00316A27">
        <w:rPr>
          <w:rFonts w:ascii="Century Gothic" w:hAnsi="Century Gothic" w:cs="Times New Roman"/>
          <w:lang w:eastAsia="en-US"/>
        </w:rPr>
        <w:t>cinco (</w:t>
      </w:r>
      <w:r w:rsidRPr="008C7133">
        <w:rPr>
          <w:rFonts w:ascii="Century Gothic" w:hAnsi="Century Gothic" w:cs="Times New Roman"/>
          <w:lang w:eastAsia="en-US"/>
        </w:rPr>
        <w:t>0</w:t>
      </w:r>
      <w:r w:rsidR="00316A27">
        <w:rPr>
          <w:rFonts w:ascii="Century Gothic" w:hAnsi="Century Gothic" w:cs="Times New Roman"/>
          <w:lang w:eastAsia="en-US"/>
        </w:rPr>
        <w:t>5)</w:t>
      </w:r>
      <w:r w:rsidRPr="008C7133">
        <w:rPr>
          <w:rFonts w:ascii="Century Gothic" w:hAnsi="Century Gothic" w:cs="Times New Roman"/>
          <w:lang w:eastAsia="en-US"/>
        </w:rPr>
        <w:t xml:space="preserve"> días hábiles manifiesten lo que consideren conveniente a derecho. </w:t>
      </w:r>
    </w:p>
    <w:p w14:paraId="3A299AD3" w14:textId="77777777" w:rsidR="008C7133" w:rsidRPr="008C7133" w:rsidRDefault="008C7133" w:rsidP="008C7133">
      <w:pPr>
        <w:keepNext/>
        <w:keepLines/>
        <w:spacing w:before="40" w:after="0" w:line="240" w:lineRule="auto"/>
        <w:jc w:val="both"/>
        <w:outlineLvl w:val="1"/>
        <w:rPr>
          <w:rFonts w:ascii="Century Gothic" w:eastAsia="Times New Roman" w:hAnsi="Century Gothic" w:cs="Times New Roman"/>
          <w:b/>
          <w:caps/>
          <w:color w:val="000000"/>
          <w:szCs w:val="26"/>
          <w:u w:val="single"/>
          <w:lang w:eastAsia="en-US"/>
        </w:rPr>
      </w:pPr>
      <w:bookmarkStart w:id="10" w:name="_Toc203748161"/>
      <w:r w:rsidRPr="008C7133">
        <w:rPr>
          <w:rFonts w:ascii="Century Gothic" w:eastAsia="Times New Roman" w:hAnsi="Century Gothic" w:cs="Times New Roman"/>
          <w:b/>
          <w:color w:val="000000"/>
          <w:szCs w:val="26"/>
          <w:u w:val="single"/>
          <w:lang w:eastAsia="en-US"/>
        </w:rPr>
        <w:lastRenderedPageBreak/>
        <w:t>ARTÍCULO 9°. – REVELACIÓN</w:t>
      </w:r>
      <w:bookmarkEnd w:id="10"/>
      <w:r w:rsidRPr="008C7133">
        <w:rPr>
          <w:rFonts w:ascii="Century Gothic" w:eastAsia="Times New Roman" w:hAnsi="Century Gothic" w:cs="Times New Roman"/>
          <w:b/>
          <w:color w:val="000000"/>
          <w:szCs w:val="26"/>
          <w:u w:val="single"/>
          <w:lang w:eastAsia="en-US"/>
        </w:rPr>
        <w:t xml:space="preserve"> </w:t>
      </w:r>
    </w:p>
    <w:p w14:paraId="69255D14" w14:textId="53798531" w:rsidR="008C7133" w:rsidRPr="008C7133" w:rsidRDefault="008C7133" w:rsidP="008C7133">
      <w:pPr>
        <w:spacing w:after="160" w:line="259" w:lineRule="auto"/>
        <w:jc w:val="both"/>
        <w:rPr>
          <w:rFonts w:ascii="Century Gothic" w:hAnsi="Century Gothic" w:cs="Times New Roman"/>
          <w:lang w:eastAsia="en-US"/>
        </w:rPr>
      </w:pPr>
      <w:r w:rsidRPr="008C7133">
        <w:rPr>
          <w:rFonts w:ascii="Century Gothic" w:hAnsi="Century Gothic" w:cs="Times New Roman"/>
          <w:lang w:eastAsia="en-US"/>
        </w:rPr>
        <w:t xml:space="preserve">El árbitro deberá revelar todos los hechos o circunstancias que puedan originar dudas </w:t>
      </w:r>
      <w:r w:rsidR="00316A27">
        <w:rPr>
          <w:rFonts w:ascii="Century Gothic" w:hAnsi="Century Gothic" w:cs="Times New Roman"/>
          <w:lang w:eastAsia="en-US"/>
        </w:rPr>
        <w:t>razonables</w:t>
      </w:r>
      <w:r w:rsidRPr="008C7133">
        <w:rPr>
          <w:rFonts w:ascii="Century Gothic" w:hAnsi="Century Gothic" w:cs="Times New Roman"/>
          <w:lang w:eastAsia="en-US"/>
        </w:rPr>
        <w:t xml:space="preserve"> respecto a su imparcialidad o independencia.</w:t>
      </w:r>
      <w:r w:rsidRPr="008C7133">
        <w:rPr>
          <w:rFonts w:cs="Times New Roman"/>
          <w:lang w:eastAsia="en-US"/>
        </w:rPr>
        <w:t xml:space="preserve"> </w:t>
      </w:r>
      <w:r w:rsidRPr="008C7133">
        <w:rPr>
          <w:rFonts w:ascii="Century Gothic" w:hAnsi="Century Gothic" w:cs="Times New Roman"/>
          <w:lang w:eastAsia="en-US"/>
        </w:rPr>
        <w:t xml:space="preserve">Esta obligación constituye un deber ético fundamental y se mantiene durante todo el proceso arbitral. La revelación deberá efectuarse por escrito, al momento de aceptar el cargo, y mantenerse vigente mientras dure el arbitraje. </w:t>
      </w:r>
    </w:p>
    <w:p w14:paraId="5970AC98" w14:textId="77777777" w:rsidR="008C7133" w:rsidRPr="008C7133" w:rsidRDefault="008C7133" w:rsidP="008C7133">
      <w:pPr>
        <w:spacing w:after="160" w:line="259" w:lineRule="auto"/>
        <w:jc w:val="both"/>
        <w:rPr>
          <w:rFonts w:ascii="Century Gothic" w:hAnsi="Century Gothic" w:cs="Times New Roman"/>
          <w:lang w:eastAsia="en-US"/>
        </w:rPr>
      </w:pPr>
      <w:r w:rsidRPr="008C7133">
        <w:rPr>
          <w:rFonts w:ascii="Century Gothic" w:hAnsi="Century Gothic" w:cs="Times New Roman"/>
          <w:lang w:eastAsia="en-US"/>
        </w:rPr>
        <w:t>Enunciativamente, deberá considerar, entre otros, los siguientes hechos o circunstancias:</w:t>
      </w:r>
    </w:p>
    <w:p w14:paraId="529A2560" w14:textId="77777777" w:rsidR="008C7133" w:rsidRPr="008C7133" w:rsidRDefault="008C7133" w:rsidP="0096398B">
      <w:pPr>
        <w:numPr>
          <w:ilvl w:val="0"/>
          <w:numId w:val="6"/>
        </w:numPr>
        <w:spacing w:before="100" w:beforeAutospacing="1" w:after="100" w:afterAutospacing="1" w:line="240" w:lineRule="auto"/>
        <w:jc w:val="both"/>
        <w:rPr>
          <w:rFonts w:ascii="Century Gothic" w:hAnsi="Century Gothic" w:cs="Times New Roman"/>
          <w:lang w:eastAsia="en-US"/>
        </w:rPr>
      </w:pPr>
      <w:r w:rsidRPr="008C7133">
        <w:rPr>
          <w:rFonts w:ascii="Century Gothic" w:hAnsi="Century Gothic" w:cs="Times New Roman"/>
          <w:lang w:eastAsia="en-US"/>
        </w:rPr>
        <w:t>El tener relación de parentesco, dependencia o cualquier vínculo relevante con alguna de las partes, sus representantes, abogados, asesores o con otros árbitros.</w:t>
      </w:r>
    </w:p>
    <w:p w14:paraId="7E98ABC3" w14:textId="77777777" w:rsidR="008C7133" w:rsidRPr="008C7133" w:rsidRDefault="008C7133" w:rsidP="0096398B">
      <w:pPr>
        <w:numPr>
          <w:ilvl w:val="0"/>
          <w:numId w:val="6"/>
        </w:numPr>
        <w:spacing w:before="100" w:beforeAutospacing="1" w:after="100" w:afterAutospacing="1" w:line="240" w:lineRule="auto"/>
        <w:jc w:val="both"/>
        <w:rPr>
          <w:rFonts w:ascii="Century Gothic" w:hAnsi="Century Gothic" w:cs="Times New Roman"/>
          <w:lang w:eastAsia="en-US"/>
        </w:rPr>
      </w:pPr>
      <w:r w:rsidRPr="008C7133">
        <w:rPr>
          <w:rFonts w:ascii="Century Gothic" w:hAnsi="Century Gothic" w:cs="Times New Roman"/>
          <w:lang w:eastAsia="en-US"/>
        </w:rPr>
        <w:t>El tener relación de amistad íntima o frecuencia en el trato con alguna de las partes, sus representantes, abogados, asesores o con otros árbitros.</w:t>
      </w:r>
    </w:p>
    <w:p w14:paraId="42025A84" w14:textId="77777777" w:rsidR="008C7133" w:rsidRPr="008C7133" w:rsidRDefault="008C7133" w:rsidP="0096398B">
      <w:pPr>
        <w:numPr>
          <w:ilvl w:val="0"/>
          <w:numId w:val="6"/>
        </w:numPr>
        <w:spacing w:before="100" w:beforeAutospacing="1" w:after="100" w:afterAutospacing="1" w:line="240" w:lineRule="auto"/>
        <w:jc w:val="both"/>
        <w:rPr>
          <w:rFonts w:ascii="Century Gothic" w:hAnsi="Century Gothic" w:cs="Times New Roman"/>
          <w:lang w:eastAsia="en-US"/>
        </w:rPr>
      </w:pPr>
      <w:r w:rsidRPr="008C7133">
        <w:rPr>
          <w:rFonts w:ascii="Century Gothic" w:hAnsi="Century Gothic" w:cs="Times New Roman"/>
          <w:lang w:eastAsia="en-US"/>
        </w:rPr>
        <w:t>El tener litigios, conflictos, procesos o procedimientos pendientes con alguna de las partes, sus representantes, abogados, asesores o con otros árbitros.</w:t>
      </w:r>
    </w:p>
    <w:p w14:paraId="6F574B66" w14:textId="77777777" w:rsidR="008C7133" w:rsidRPr="008C7133" w:rsidRDefault="008C7133" w:rsidP="0096398B">
      <w:pPr>
        <w:numPr>
          <w:ilvl w:val="0"/>
          <w:numId w:val="6"/>
        </w:numPr>
        <w:spacing w:before="100" w:beforeAutospacing="1" w:after="100" w:afterAutospacing="1" w:line="240" w:lineRule="auto"/>
        <w:jc w:val="both"/>
        <w:rPr>
          <w:rFonts w:ascii="Century Gothic" w:hAnsi="Century Gothic" w:cs="Times New Roman"/>
          <w:lang w:eastAsia="en-US"/>
        </w:rPr>
      </w:pPr>
      <w:r w:rsidRPr="008C7133">
        <w:rPr>
          <w:rFonts w:ascii="Century Gothic" w:hAnsi="Century Gothic" w:cs="Times New Roman"/>
          <w:lang w:eastAsia="en-US"/>
        </w:rPr>
        <w:t>El haber sido representante, abogado, asesor, funcionario, o haber mantenido algún vínculo contractual con alguna de las partes, sus representantes, abogados, asesores o con otros árbitros, dentro de los cinco (5) años anteriores al nombramiento.</w:t>
      </w:r>
    </w:p>
    <w:p w14:paraId="02F472E8" w14:textId="77777777" w:rsidR="008C7133" w:rsidRPr="008C7133" w:rsidRDefault="008C7133" w:rsidP="0096398B">
      <w:pPr>
        <w:numPr>
          <w:ilvl w:val="0"/>
          <w:numId w:val="6"/>
        </w:numPr>
        <w:spacing w:before="100" w:beforeAutospacing="1" w:after="100" w:afterAutospacing="1" w:line="240" w:lineRule="auto"/>
        <w:jc w:val="both"/>
        <w:rPr>
          <w:rFonts w:ascii="Century Gothic" w:hAnsi="Century Gothic" w:cs="Times New Roman"/>
          <w:lang w:eastAsia="en-US"/>
        </w:rPr>
      </w:pPr>
      <w:r w:rsidRPr="008C7133">
        <w:rPr>
          <w:rFonts w:ascii="Century Gothic" w:hAnsi="Century Gothic" w:cs="Times New Roman"/>
          <w:lang w:eastAsia="en-US"/>
        </w:rPr>
        <w:t>El haber sido designado por alguna de las partes en otro arbitraje, o haber brindado asesoría, representación o servicio profesional a alguna de ellas, en cualquier modalidad.</w:t>
      </w:r>
    </w:p>
    <w:p w14:paraId="76E8E2A7" w14:textId="77777777" w:rsidR="008C7133" w:rsidRPr="008C7133" w:rsidRDefault="008C7133" w:rsidP="0096398B">
      <w:pPr>
        <w:numPr>
          <w:ilvl w:val="0"/>
          <w:numId w:val="6"/>
        </w:numPr>
        <w:spacing w:before="100" w:beforeAutospacing="1" w:after="100" w:afterAutospacing="1" w:line="240" w:lineRule="auto"/>
        <w:jc w:val="both"/>
        <w:rPr>
          <w:rFonts w:ascii="Century Gothic" w:hAnsi="Century Gothic" w:cs="Times New Roman"/>
          <w:lang w:eastAsia="en-US"/>
        </w:rPr>
      </w:pPr>
      <w:r w:rsidRPr="008C7133">
        <w:rPr>
          <w:rFonts w:ascii="Century Gothic" w:hAnsi="Century Gothic" w:cs="Times New Roman"/>
          <w:lang w:eastAsia="en-US"/>
        </w:rPr>
        <w:t>Si hubiera recibido beneficios de importancia de alguno de los participantes, o si tuviera algún interés presente o futuro vinculado a la materia controvertida, o pudiera adquirir beneficios directos o indirectos, de cualquier índole, respecto al resultado o tramitación del arbitraje.</w:t>
      </w:r>
    </w:p>
    <w:p w14:paraId="5F4C1F99" w14:textId="77777777" w:rsidR="008C7133" w:rsidRPr="008C7133" w:rsidRDefault="008C7133" w:rsidP="0096398B">
      <w:pPr>
        <w:numPr>
          <w:ilvl w:val="0"/>
          <w:numId w:val="6"/>
        </w:numPr>
        <w:spacing w:before="100" w:beforeAutospacing="1" w:after="100" w:afterAutospacing="1" w:line="240" w:lineRule="auto"/>
        <w:jc w:val="both"/>
        <w:rPr>
          <w:rFonts w:ascii="Century Gothic" w:hAnsi="Century Gothic" w:cs="Times New Roman"/>
          <w:lang w:eastAsia="en-US"/>
        </w:rPr>
      </w:pPr>
      <w:r w:rsidRPr="008C7133">
        <w:rPr>
          <w:rFonts w:ascii="Century Gothic" w:hAnsi="Century Gothic" w:cs="Times New Roman"/>
          <w:lang w:eastAsia="en-US"/>
        </w:rPr>
        <w:t>El no estar suficientemente capacitado para conocer de la controversia, tomando en cuenta el contenido de la disputa y la naturaleza del arbitraje.</w:t>
      </w:r>
    </w:p>
    <w:p w14:paraId="21A1C29B" w14:textId="77777777" w:rsidR="003014CC" w:rsidRDefault="008C7133" w:rsidP="0096398B">
      <w:pPr>
        <w:numPr>
          <w:ilvl w:val="0"/>
          <w:numId w:val="6"/>
        </w:numPr>
        <w:spacing w:before="100" w:beforeAutospacing="1" w:after="100" w:afterAutospacing="1" w:line="240" w:lineRule="auto"/>
        <w:jc w:val="both"/>
        <w:rPr>
          <w:rFonts w:ascii="Century Gothic" w:hAnsi="Century Gothic" w:cs="Times New Roman"/>
          <w:lang w:eastAsia="en-US"/>
        </w:rPr>
      </w:pPr>
      <w:r w:rsidRPr="008C7133">
        <w:rPr>
          <w:rFonts w:ascii="Century Gothic" w:hAnsi="Century Gothic" w:cs="Times New Roman"/>
          <w:lang w:eastAsia="en-US"/>
        </w:rPr>
        <w:t xml:space="preserve">Cualquier relación de negocios, presente o pasada, directa o indirecta con cualquiera de las partes, sus representantes, abogados o asesores, incluso su designación previa como árbitro por alguna de ellas. En cuanto a las relaciones actuales, el deber de declaración existe cualquiera que sea su importancia. </w:t>
      </w:r>
    </w:p>
    <w:p w14:paraId="066515F7" w14:textId="06A5CC78" w:rsidR="008C7133" w:rsidRPr="008C7133" w:rsidRDefault="008C7133" w:rsidP="0096398B">
      <w:pPr>
        <w:numPr>
          <w:ilvl w:val="0"/>
          <w:numId w:val="6"/>
        </w:numPr>
        <w:spacing w:before="100" w:beforeAutospacing="1" w:after="100" w:afterAutospacing="1" w:line="240" w:lineRule="auto"/>
        <w:jc w:val="both"/>
        <w:rPr>
          <w:rFonts w:ascii="Century Gothic" w:hAnsi="Century Gothic" w:cs="Times New Roman"/>
          <w:lang w:eastAsia="en-US"/>
        </w:rPr>
      </w:pPr>
      <w:r w:rsidRPr="008C7133">
        <w:rPr>
          <w:rFonts w:ascii="Century Gothic" w:hAnsi="Century Gothic" w:cs="Times New Roman"/>
          <w:lang w:eastAsia="en-US"/>
        </w:rPr>
        <w:t>En cuanto a las relaciones habidas con anterioridad, el deber existe sólo respecto de aquellas desarrolladas en un período no mayor a cinco (5) años previo a la declaración, y que tengan significación atendiendo a los asuntos profesionales o comerciales del árbitro.</w:t>
      </w:r>
    </w:p>
    <w:p w14:paraId="6F084EFD" w14:textId="77777777" w:rsidR="008C7133" w:rsidRPr="008C7133" w:rsidRDefault="008C7133" w:rsidP="0096398B">
      <w:pPr>
        <w:numPr>
          <w:ilvl w:val="0"/>
          <w:numId w:val="6"/>
        </w:numPr>
        <w:spacing w:before="100" w:beforeAutospacing="1" w:after="100" w:afterAutospacing="1" w:line="240" w:lineRule="auto"/>
        <w:jc w:val="both"/>
        <w:rPr>
          <w:rFonts w:ascii="Century Gothic" w:hAnsi="Century Gothic" w:cs="Times New Roman"/>
          <w:lang w:eastAsia="en-US"/>
        </w:rPr>
      </w:pPr>
      <w:r w:rsidRPr="008C7133">
        <w:rPr>
          <w:rFonts w:ascii="Century Gothic" w:hAnsi="Century Gothic" w:cs="Times New Roman"/>
          <w:lang w:eastAsia="en-US"/>
        </w:rPr>
        <w:t>La existencia y duración de cualquier relación social sustancial mantenida con una de las partes.</w:t>
      </w:r>
    </w:p>
    <w:p w14:paraId="2CCB2AD6" w14:textId="77777777" w:rsidR="008C7133" w:rsidRPr="008C7133" w:rsidRDefault="008C7133" w:rsidP="0096398B">
      <w:pPr>
        <w:numPr>
          <w:ilvl w:val="0"/>
          <w:numId w:val="6"/>
        </w:numPr>
        <w:spacing w:before="100" w:beforeAutospacing="1" w:after="100" w:afterAutospacing="1" w:line="240" w:lineRule="auto"/>
        <w:jc w:val="both"/>
        <w:rPr>
          <w:rFonts w:ascii="Century Gothic" w:hAnsi="Century Gothic" w:cs="Times New Roman"/>
          <w:lang w:eastAsia="en-US"/>
        </w:rPr>
      </w:pPr>
      <w:r w:rsidRPr="008C7133">
        <w:rPr>
          <w:rFonts w:ascii="Century Gothic" w:hAnsi="Century Gothic" w:cs="Times New Roman"/>
          <w:lang w:eastAsia="en-US"/>
        </w:rPr>
        <w:t>La existencia de cualquier relación anterior mantenida con otros árbitros, desarrollada en un período no mayor a cinco (5) años previo a la declaración, incluyendo los casos de previo desempeño conjunto de la función de árbitro.</w:t>
      </w:r>
    </w:p>
    <w:p w14:paraId="09370F04" w14:textId="77777777" w:rsidR="008C7133" w:rsidRPr="008C7133" w:rsidRDefault="008C7133" w:rsidP="0096398B">
      <w:pPr>
        <w:numPr>
          <w:ilvl w:val="0"/>
          <w:numId w:val="6"/>
        </w:numPr>
        <w:spacing w:before="100" w:beforeAutospacing="1" w:after="100" w:afterAutospacing="1" w:line="240" w:lineRule="auto"/>
        <w:jc w:val="both"/>
        <w:rPr>
          <w:rFonts w:ascii="Century Gothic" w:hAnsi="Century Gothic" w:cs="Times New Roman"/>
          <w:lang w:eastAsia="en-US"/>
        </w:rPr>
      </w:pPr>
      <w:r w:rsidRPr="008C7133">
        <w:rPr>
          <w:rFonts w:ascii="Century Gothic" w:hAnsi="Century Gothic" w:cs="Times New Roman"/>
          <w:lang w:eastAsia="en-US"/>
        </w:rPr>
        <w:lastRenderedPageBreak/>
        <w:t>El conocimiento previo que haya podido tener de la controversia o litigio.</w:t>
      </w:r>
    </w:p>
    <w:p w14:paraId="2047B391" w14:textId="77777777" w:rsidR="008C7133" w:rsidRPr="008C7133" w:rsidRDefault="008C7133" w:rsidP="0096398B">
      <w:pPr>
        <w:numPr>
          <w:ilvl w:val="0"/>
          <w:numId w:val="6"/>
        </w:numPr>
        <w:spacing w:before="100" w:beforeAutospacing="1" w:after="100" w:afterAutospacing="1" w:line="240" w:lineRule="auto"/>
        <w:jc w:val="both"/>
        <w:rPr>
          <w:rFonts w:ascii="Century Gothic" w:hAnsi="Century Gothic" w:cs="Times New Roman"/>
          <w:lang w:eastAsia="en-US"/>
        </w:rPr>
      </w:pPr>
      <w:r w:rsidRPr="008C7133">
        <w:rPr>
          <w:rFonts w:ascii="Century Gothic" w:hAnsi="Century Gothic" w:cs="Times New Roman"/>
          <w:lang w:eastAsia="en-US"/>
        </w:rPr>
        <w:t>La existencia de cualquier compromiso que pueda afectar su disponibilidad para cumplir sus deberes como árbitro, en la medida en que ello pueda preverse.</w:t>
      </w:r>
    </w:p>
    <w:p w14:paraId="79C09478" w14:textId="77777777" w:rsidR="008C7133" w:rsidRPr="008C7133" w:rsidRDefault="008C7133" w:rsidP="0096398B">
      <w:pPr>
        <w:numPr>
          <w:ilvl w:val="0"/>
          <w:numId w:val="6"/>
        </w:numPr>
        <w:spacing w:before="100" w:beforeAutospacing="1" w:after="100" w:afterAutospacing="1" w:line="240" w:lineRule="auto"/>
        <w:jc w:val="both"/>
        <w:rPr>
          <w:rFonts w:ascii="Century Gothic" w:hAnsi="Century Gothic" w:cs="Times New Roman"/>
          <w:lang w:eastAsia="en-US"/>
        </w:rPr>
      </w:pPr>
      <w:r w:rsidRPr="008C7133">
        <w:rPr>
          <w:rFonts w:ascii="Century Gothic" w:hAnsi="Century Gothic" w:cs="Times New Roman"/>
          <w:lang w:eastAsia="en-US"/>
        </w:rPr>
        <w:t>Cualquier otro hecho, circunstancia o relación que, a su juicio, resultase relevante o que pudiera originar duda justificada respecto de su independencia o imparcialidad. En caso de duda sobre revelar determinada circunstancia, el árbitro debe optar por la revelación.</w:t>
      </w:r>
    </w:p>
    <w:p w14:paraId="6C0CB4C7" w14:textId="77777777" w:rsidR="008C7133" w:rsidRPr="008C7133" w:rsidRDefault="008C7133" w:rsidP="0096398B">
      <w:pPr>
        <w:numPr>
          <w:ilvl w:val="0"/>
          <w:numId w:val="6"/>
        </w:numPr>
        <w:spacing w:before="100" w:beforeAutospacing="1" w:after="100" w:afterAutospacing="1" w:line="240" w:lineRule="auto"/>
        <w:jc w:val="both"/>
        <w:rPr>
          <w:rFonts w:ascii="Century Gothic" w:hAnsi="Century Gothic" w:cs="Times New Roman"/>
          <w:lang w:eastAsia="en-US"/>
        </w:rPr>
      </w:pPr>
      <w:r w:rsidRPr="008C7133">
        <w:rPr>
          <w:rFonts w:ascii="Century Gothic" w:hAnsi="Century Gothic" w:cs="Times New Roman"/>
          <w:lang w:eastAsia="en-US"/>
        </w:rPr>
        <w:t>El árbitro deberá realizar una labor de verificación razonable, con la diligencia ordinaria, para identificar posibles conflictos de interés. La omisión de revelar hechos relevantes no podrá ser excusada alegando desconocimiento, si este es atribuible a falta de dicha verificación.</w:t>
      </w:r>
    </w:p>
    <w:p w14:paraId="0709CCB5" w14:textId="77777777" w:rsidR="00AE13B3" w:rsidRDefault="008C7133" w:rsidP="0096398B">
      <w:pPr>
        <w:numPr>
          <w:ilvl w:val="0"/>
          <w:numId w:val="6"/>
        </w:numPr>
        <w:spacing w:before="100" w:beforeAutospacing="1" w:after="100" w:afterAutospacing="1" w:line="240" w:lineRule="auto"/>
        <w:jc w:val="both"/>
        <w:rPr>
          <w:rFonts w:ascii="Century Gothic" w:hAnsi="Century Gothic" w:cs="Times New Roman"/>
          <w:lang w:eastAsia="en-US"/>
        </w:rPr>
      </w:pPr>
      <w:r w:rsidRPr="008C7133">
        <w:rPr>
          <w:rFonts w:ascii="Century Gothic" w:hAnsi="Century Gothic" w:cs="Times New Roman"/>
          <w:lang w:eastAsia="en-US"/>
        </w:rPr>
        <w:t>El árbitro deberá revelar nuevos hechos o circunstancias que surjan o se mantengan durante todo el arbitraje.</w:t>
      </w:r>
    </w:p>
    <w:p w14:paraId="170E9BD6" w14:textId="3B31F827" w:rsidR="00441428" w:rsidRPr="00AE13B3" w:rsidRDefault="003014CC" w:rsidP="0096398B">
      <w:pPr>
        <w:numPr>
          <w:ilvl w:val="0"/>
          <w:numId w:val="6"/>
        </w:numPr>
        <w:spacing w:before="100" w:beforeAutospacing="1" w:after="100" w:afterAutospacing="1" w:line="240" w:lineRule="auto"/>
        <w:jc w:val="both"/>
        <w:rPr>
          <w:rFonts w:ascii="Century Gothic" w:hAnsi="Century Gothic" w:cs="Times New Roman"/>
          <w:lang w:eastAsia="en-US"/>
        </w:rPr>
      </w:pPr>
      <w:r w:rsidRPr="00AE13B3">
        <w:rPr>
          <w:rFonts w:ascii="Century Gothic" w:hAnsi="Century Gothic" w:cs="Times New Roman"/>
          <w:lang w:eastAsia="en-US"/>
        </w:rPr>
        <w:t>El árbitro que considera tener la capacidad, el conocimiento adecuado y la disponibilidad necesaria, y que no percibe circunstancias que puedan generar dudas razonables sobre su imparcialidad e independencia, debe aceptar el cargo de árbitro por escrito, cumpliendo con el deber de revelar dicha información en ese momento.</w:t>
      </w:r>
    </w:p>
    <w:p w14:paraId="707F53E9" w14:textId="6B87DF5F" w:rsidR="003014CC" w:rsidRDefault="003014CC" w:rsidP="0096398B">
      <w:pPr>
        <w:numPr>
          <w:ilvl w:val="0"/>
          <w:numId w:val="6"/>
        </w:numPr>
        <w:spacing w:before="100" w:beforeAutospacing="1" w:after="100" w:afterAutospacing="1" w:line="240" w:lineRule="auto"/>
        <w:jc w:val="both"/>
        <w:rPr>
          <w:rFonts w:ascii="Century Gothic" w:hAnsi="Century Gothic" w:cs="Times New Roman"/>
          <w:lang w:eastAsia="en-US"/>
        </w:rPr>
      </w:pPr>
      <w:r w:rsidRPr="003014CC">
        <w:rPr>
          <w:rFonts w:ascii="Century Gothic" w:hAnsi="Century Gothic" w:cs="Times New Roman"/>
          <w:lang w:eastAsia="en-US"/>
        </w:rPr>
        <w:t>Si el árbitro tiene conocimiento de algún hecho o situación que razonablemente pueda afectar su imparcialidad o independencia, debe rechazar su designación. Si ya ha aceptado el cargo y luego toma conocimiento de estas circunstancias, debe renunciar y explicar los motivos que justifican su decisión.</w:t>
      </w:r>
    </w:p>
    <w:p w14:paraId="347C6472" w14:textId="53AE3CEB" w:rsidR="003014CC" w:rsidRDefault="003014CC" w:rsidP="0096398B">
      <w:pPr>
        <w:numPr>
          <w:ilvl w:val="0"/>
          <w:numId w:val="6"/>
        </w:numPr>
        <w:spacing w:before="100" w:beforeAutospacing="1" w:after="100" w:afterAutospacing="1" w:line="240" w:lineRule="auto"/>
        <w:jc w:val="both"/>
        <w:rPr>
          <w:rFonts w:ascii="Century Gothic" w:hAnsi="Century Gothic" w:cs="Times New Roman"/>
          <w:lang w:eastAsia="en-US"/>
        </w:rPr>
      </w:pPr>
      <w:r w:rsidRPr="003014CC">
        <w:rPr>
          <w:rFonts w:ascii="Century Gothic" w:hAnsi="Century Gothic" w:cs="Times New Roman"/>
          <w:lang w:eastAsia="en-US"/>
        </w:rPr>
        <w:t>El árbitro debe comunicar por escrito cualquier hecho o circunstancia ocurrida en los cinco (5) años previos a su nombramiento que, desde la perspectiva de las partes, pudiera generar dudas razonables sobre su imparcialidad o independencia.</w:t>
      </w:r>
    </w:p>
    <w:p w14:paraId="1134F572" w14:textId="50954228" w:rsidR="003014CC" w:rsidRDefault="003014CC" w:rsidP="0096398B">
      <w:pPr>
        <w:numPr>
          <w:ilvl w:val="0"/>
          <w:numId w:val="6"/>
        </w:numPr>
        <w:spacing w:before="100" w:beforeAutospacing="1" w:after="100" w:afterAutospacing="1" w:line="240" w:lineRule="auto"/>
        <w:jc w:val="both"/>
        <w:rPr>
          <w:rFonts w:ascii="Century Gothic" w:hAnsi="Century Gothic" w:cs="Times New Roman"/>
          <w:lang w:eastAsia="en-US"/>
        </w:rPr>
      </w:pPr>
      <w:r w:rsidRPr="003014CC">
        <w:rPr>
          <w:rFonts w:ascii="Century Gothic" w:hAnsi="Century Gothic" w:cs="Times New Roman"/>
          <w:lang w:eastAsia="en-US"/>
        </w:rPr>
        <w:t>Antes de aceptar el cargo, el árbitro debe realizar una verificación razonable para identificar posibles conflictos de interés con la debida diligencia. La falta de revelación no puede justificarse por desconocimiento de dichas circunstancias.</w:t>
      </w:r>
    </w:p>
    <w:p w14:paraId="7DC11DBE" w14:textId="66FE292D" w:rsidR="003014CC" w:rsidRDefault="003014CC" w:rsidP="0096398B">
      <w:pPr>
        <w:numPr>
          <w:ilvl w:val="0"/>
          <w:numId w:val="6"/>
        </w:numPr>
        <w:spacing w:before="100" w:beforeAutospacing="1" w:after="100" w:afterAutospacing="1" w:line="240" w:lineRule="auto"/>
        <w:jc w:val="both"/>
        <w:rPr>
          <w:rFonts w:ascii="Century Gothic" w:hAnsi="Century Gothic" w:cs="Times New Roman"/>
          <w:lang w:eastAsia="en-US"/>
        </w:rPr>
      </w:pPr>
      <w:r w:rsidRPr="003014CC">
        <w:rPr>
          <w:rFonts w:ascii="Century Gothic" w:hAnsi="Century Gothic" w:cs="Times New Roman"/>
          <w:lang w:eastAsia="en-US"/>
        </w:rPr>
        <w:t>El deber de revelación no se limita solo a la información proporcionada cuando el árbitro acepta el cargo, sino que debe mantenerse vigente durante todo el proceso del arbitraje.</w:t>
      </w:r>
    </w:p>
    <w:p w14:paraId="4D1BCEAB" w14:textId="5BE0E504" w:rsidR="003014CC" w:rsidRDefault="003014CC" w:rsidP="0096398B">
      <w:pPr>
        <w:numPr>
          <w:ilvl w:val="0"/>
          <w:numId w:val="6"/>
        </w:numPr>
        <w:spacing w:before="100" w:beforeAutospacing="1" w:after="100" w:afterAutospacing="1" w:line="240" w:lineRule="auto"/>
        <w:jc w:val="both"/>
        <w:rPr>
          <w:rFonts w:ascii="Century Gothic" w:hAnsi="Century Gothic" w:cs="Times New Roman"/>
          <w:lang w:eastAsia="en-US"/>
        </w:rPr>
      </w:pPr>
      <w:r w:rsidRPr="003014CC">
        <w:rPr>
          <w:rFonts w:ascii="Century Gothic" w:hAnsi="Century Gothic" w:cs="Times New Roman"/>
          <w:lang w:eastAsia="en-US"/>
        </w:rPr>
        <w:t>En caso de tener dudas sobre si una determinada circunstancia debe ser revelada, el árbitro, o el posible árbitro si aún no ha sido designado, debe optar por revelar dicha circunstancia.</w:t>
      </w:r>
    </w:p>
    <w:p w14:paraId="538DD922" w14:textId="33B8BABA" w:rsidR="003014CC" w:rsidRDefault="003014CC" w:rsidP="0096398B">
      <w:pPr>
        <w:numPr>
          <w:ilvl w:val="0"/>
          <w:numId w:val="6"/>
        </w:numPr>
        <w:spacing w:before="100" w:beforeAutospacing="1" w:after="100" w:afterAutospacing="1" w:line="240" w:lineRule="auto"/>
        <w:jc w:val="both"/>
        <w:rPr>
          <w:rFonts w:ascii="Century Gothic" w:hAnsi="Century Gothic" w:cs="Times New Roman"/>
          <w:lang w:eastAsia="en-US"/>
        </w:rPr>
      </w:pPr>
      <w:r w:rsidRPr="003014CC">
        <w:rPr>
          <w:rFonts w:ascii="Century Gothic" w:hAnsi="Century Gothic" w:cs="Times New Roman"/>
          <w:lang w:eastAsia="en-US"/>
        </w:rPr>
        <w:t>Las partes tienen el derecho de solicitar aclaraciones, precisiones o detalles adicionales, en cualquier momento durante el arbitraje, acerca de los hechos o circunstancias que el árbitro haya revelado.</w:t>
      </w:r>
    </w:p>
    <w:p w14:paraId="06D316EB" w14:textId="4989DEAC" w:rsidR="003014CC" w:rsidRDefault="003014CC" w:rsidP="0096398B">
      <w:pPr>
        <w:numPr>
          <w:ilvl w:val="0"/>
          <w:numId w:val="6"/>
        </w:numPr>
        <w:spacing w:before="100" w:beforeAutospacing="1" w:after="100" w:afterAutospacing="1" w:line="240" w:lineRule="auto"/>
        <w:jc w:val="both"/>
        <w:rPr>
          <w:rFonts w:ascii="Century Gothic" w:hAnsi="Century Gothic" w:cs="Times New Roman"/>
          <w:lang w:eastAsia="en-US"/>
        </w:rPr>
      </w:pPr>
      <w:r w:rsidRPr="003014CC">
        <w:rPr>
          <w:rFonts w:ascii="Century Gothic" w:hAnsi="Century Gothic" w:cs="Times New Roman"/>
          <w:lang w:eastAsia="en-US"/>
        </w:rPr>
        <w:t>Si el árbitro tiene, o puede tener, un interés relacionado con el objeto del arbitraje, o si puede obtener algún beneficio directo o indirecto respecto al resultado o desarrollo del arbitraje, debe revelarlo.</w:t>
      </w:r>
    </w:p>
    <w:p w14:paraId="5379F2CD" w14:textId="71492194" w:rsidR="003014CC" w:rsidRDefault="003014CC" w:rsidP="0096398B">
      <w:pPr>
        <w:numPr>
          <w:ilvl w:val="0"/>
          <w:numId w:val="6"/>
        </w:numPr>
        <w:spacing w:before="100" w:beforeAutospacing="1" w:after="100" w:afterAutospacing="1" w:line="240" w:lineRule="auto"/>
        <w:jc w:val="both"/>
        <w:rPr>
          <w:rFonts w:ascii="Century Gothic" w:hAnsi="Century Gothic" w:cs="Times New Roman"/>
          <w:lang w:eastAsia="en-US"/>
        </w:rPr>
      </w:pPr>
      <w:r w:rsidRPr="003014CC">
        <w:rPr>
          <w:rFonts w:ascii="Century Gothic" w:hAnsi="Century Gothic" w:cs="Times New Roman"/>
          <w:lang w:eastAsia="en-US"/>
        </w:rPr>
        <w:t xml:space="preserve">Si el árbitro ha mantenido o mantiene relaciones personales, profesionales, comerciales o de dependencia con alguna de las partes, </w:t>
      </w:r>
      <w:r w:rsidRPr="003014CC">
        <w:rPr>
          <w:rFonts w:ascii="Century Gothic" w:hAnsi="Century Gothic" w:cs="Times New Roman"/>
          <w:lang w:eastAsia="en-US"/>
        </w:rPr>
        <w:lastRenderedPageBreak/>
        <w:t>sus representantes, abogados, asesores o con otros árbitros que pudieran influir en su imparcialidad o desempeño en el arbitraje, debe revelarlas.</w:t>
      </w:r>
    </w:p>
    <w:p w14:paraId="61F170A8" w14:textId="38009C97" w:rsidR="003014CC" w:rsidRPr="003014CC" w:rsidRDefault="003014CC" w:rsidP="0096398B">
      <w:pPr>
        <w:numPr>
          <w:ilvl w:val="0"/>
          <w:numId w:val="6"/>
        </w:numPr>
        <w:spacing w:before="100" w:beforeAutospacing="1" w:after="100" w:afterAutospacing="1" w:line="240" w:lineRule="auto"/>
        <w:jc w:val="both"/>
        <w:rPr>
          <w:rFonts w:ascii="Century Gothic" w:hAnsi="Century Gothic" w:cs="Times New Roman"/>
          <w:lang w:eastAsia="en-US"/>
        </w:rPr>
      </w:pPr>
      <w:r w:rsidRPr="003014CC">
        <w:rPr>
          <w:rFonts w:ascii="Century Gothic" w:hAnsi="Century Gothic" w:cs="Times New Roman"/>
          <w:lang w:eastAsia="en-US"/>
        </w:rPr>
        <w:t>Si el árbitro ha sido representante, abogado, asesor, funcionario o ha tenido alguna relación contractual con alguna de las partes, sus representantes, abogados, asesores o con otros árbitros en los últimos cinco (5) años, debe darlo a conocer.</w:t>
      </w:r>
    </w:p>
    <w:p w14:paraId="1A93E8E7" w14:textId="12AD8933" w:rsidR="003014CC" w:rsidRDefault="003014CC" w:rsidP="0096398B">
      <w:pPr>
        <w:numPr>
          <w:ilvl w:val="0"/>
          <w:numId w:val="6"/>
        </w:numPr>
        <w:spacing w:before="100" w:beforeAutospacing="1" w:after="100" w:afterAutospacing="1" w:line="240" w:lineRule="auto"/>
        <w:jc w:val="both"/>
        <w:rPr>
          <w:rFonts w:ascii="Century Gothic" w:hAnsi="Century Gothic" w:cs="Times New Roman"/>
          <w:lang w:eastAsia="en-US"/>
        </w:rPr>
      </w:pPr>
      <w:r w:rsidRPr="003014CC">
        <w:rPr>
          <w:rFonts w:ascii="Century Gothic" w:hAnsi="Century Gothic" w:cs="Times New Roman"/>
          <w:lang w:eastAsia="en-US"/>
        </w:rPr>
        <w:t>Si el árbitro ha estado involucrado o está involucrado en litigios, conflictos o procedimientos con alguna de las partes, sus representantes, abogados, asesores o con otros árbitros, es necesario que lo revele.</w:t>
      </w:r>
    </w:p>
    <w:p w14:paraId="0A15549E" w14:textId="1FF18212" w:rsidR="003014CC" w:rsidRDefault="003014CC" w:rsidP="0096398B">
      <w:pPr>
        <w:numPr>
          <w:ilvl w:val="0"/>
          <w:numId w:val="6"/>
        </w:numPr>
        <w:spacing w:before="100" w:beforeAutospacing="1" w:after="100" w:afterAutospacing="1" w:line="240" w:lineRule="auto"/>
        <w:jc w:val="both"/>
        <w:rPr>
          <w:rFonts w:ascii="Century Gothic" w:hAnsi="Century Gothic" w:cs="Times New Roman"/>
          <w:lang w:eastAsia="en-US"/>
        </w:rPr>
      </w:pPr>
      <w:r w:rsidRPr="003014CC">
        <w:rPr>
          <w:rFonts w:ascii="Century Gothic" w:hAnsi="Century Gothic" w:cs="Times New Roman"/>
          <w:lang w:eastAsia="en-US"/>
        </w:rPr>
        <w:t>Si el árbitro ha sido previamente designado por alguna de las partes en otro arbitraje o ha brindado asesoría, representación o algún servicio profesional a alguna de ellas en cualquier modalidad, debe hacerlo saber.</w:t>
      </w:r>
    </w:p>
    <w:p w14:paraId="4F137F42" w14:textId="7177562E" w:rsidR="003014CC" w:rsidRDefault="003014CC" w:rsidP="0096398B">
      <w:pPr>
        <w:numPr>
          <w:ilvl w:val="0"/>
          <w:numId w:val="6"/>
        </w:numPr>
        <w:spacing w:before="100" w:beforeAutospacing="1" w:after="100" w:afterAutospacing="1" w:line="240" w:lineRule="auto"/>
        <w:jc w:val="both"/>
        <w:rPr>
          <w:rFonts w:ascii="Century Gothic" w:hAnsi="Century Gothic" w:cs="Times New Roman"/>
          <w:lang w:eastAsia="en-US"/>
        </w:rPr>
      </w:pPr>
      <w:r w:rsidRPr="003014CC">
        <w:rPr>
          <w:rFonts w:ascii="Century Gothic" w:hAnsi="Century Gothic" w:cs="Times New Roman"/>
          <w:lang w:eastAsia="en-US"/>
        </w:rPr>
        <w:t>Si existe alguna otra circunstancia que, razonablemente, pueda generar dudas sobre su independencia, el árbitro debe revelarla.</w:t>
      </w:r>
    </w:p>
    <w:p w14:paraId="7D3DBE45" w14:textId="77777777" w:rsidR="00425383" w:rsidRDefault="003014CC" w:rsidP="0096398B">
      <w:pPr>
        <w:numPr>
          <w:ilvl w:val="0"/>
          <w:numId w:val="6"/>
        </w:numPr>
        <w:spacing w:before="100" w:beforeAutospacing="1" w:after="100" w:afterAutospacing="1" w:line="240" w:lineRule="auto"/>
        <w:jc w:val="both"/>
        <w:rPr>
          <w:rFonts w:ascii="Century Gothic" w:hAnsi="Century Gothic" w:cs="Times New Roman"/>
          <w:lang w:eastAsia="en-US"/>
        </w:rPr>
      </w:pPr>
      <w:r w:rsidRPr="003014CC">
        <w:rPr>
          <w:rFonts w:ascii="Century Gothic" w:hAnsi="Century Gothic" w:cs="Times New Roman"/>
          <w:lang w:eastAsia="en-US"/>
        </w:rPr>
        <w:t>El árbitro debe considerar y revelar cualquier circunstancia prevista por la normativa de contrataciones públicas que afecte los principios de independencia e imparcialidad.</w:t>
      </w:r>
    </w:p>
    <w:p w14:paraId="16C23ED5" w14:textId="77777777" w:rsidR="00425383" w:rsidRDefault="00425383" w:rsidP="0096398B">
      <w:pPr>
        <w:numPr>
          <w:ilvl w:val="0"/>
          <w:numId w:val="6"/>
        </w:numPr>
        <w:spacing w:before="100" w:beforeAutospacing="1" w:after="100" w:afterAutospacing="1" w:line="240" w:lineRule="auto"/>
        <w:jc w:val="both"/>
        <w:rPr>
          <w:rFonts w:ascii="Century Gothic" w:hAnsi="Century Gothic" w:cs="Times New Roman"/>
          <w:lang w:eastAsia="en-US"/>
        </w:rPr>
      </w:pPr>
      <w:r w:rsidRPr="00425383">
        <w:rPr>
          <w:rFonts w:ascii="Century Gothic" w:hAnsi="Century Gothic" w:cs="Times New Roman"/>
          <w:lang w:eastAsia="en-US"/>
        </w:rPr>
        <w:t>Incumplir el deber de revelación al momento de aceptar el cargo o durante el desarrollo del proceso, incluyendo hechos, vínculos o circunstancias que puedan generar dudas justificadas sobre la independencia o imparcialidad del árbitro. Este deber se extiende a hechos ocurridos en los cinco (5) años previos a la designación o que se presenten de manera sobreviniente.</w:t>
      </w:r>
    </w:p>
    <w:p w14:paraId="120CC2EC" w14:textId="5CA73C54" w:rsidR="00425383" w:rsidRPr="00425383" w:rsidRDefault="00425383" w:rsidP="0096398B">
      <w:pPr>
        <w:numPr>
          <w:ilvl w:val="0"/>
          <w:numId w:val="6"/>
        </w:numPr>
        <w:spacing w:before="100" w:beforeAutospacing="1" w:after="100" w:afterAutospacing="1" w:line="240" w:lineRule="auto"/>
        <w:jc w:val="both"/>
        <w:rPr>
          <w:rFonts w:ascii="Century Gothic" w:hAnsi="Century Gothic" w:cs="Times New Roman"/>
          <w:lang w:eastAsia="en-US"/>
        </w:rPr>
      </w:pPr>
      <w:r w:rsidRPr="00425383">
        <w:rPr>
          <w:rFonts w:ascii="Century Gothic" w:hAnsi="Century Gothic" w:cs="Times New Roman"/>
          <w:lang w:eastAsia="en-US"/>
        </w:rPr>
        <w:t>Incurrir en conflictos de intereses, entre otros, en los siguientes supuestos:</w:t>
      </w:r>
    </w:p>
    <w:p w14:paraId="0E9E9900" w14:textId="77777777" w:rsidR="00425383" w:rsidRPr="008C7133" w:rsidRDefault="00425383">
      <w:pPr>
        <w:numPr>
          <w:ilvl w:val="0"/>
          <w:numId w:val="8"/>
        </w:numPr>
        <w:spacing w:before="100" w:beforeAutospacing="1" w:after="100" w:afterAutospacing="1" w:line="240" w:lineRule="auto"/>
        <w:ind w:left="1418" w:hanging="284"/>
        <w:jc w:val="both"/>
        <w:rPr>
          <w:rFonts w:ascii="Century Gothic" w:hAnsi="Century Gothic" w:cs="Times New Roman"/>
          <w:lang w:eastAsia="en-US"/>
        </w:rPr>
      </w:pPr>
      <w:r w:rsidRPr="008C7133">
        <w:rPr>
          <w:rFonts w:ascii="Century Gothic" w:hAnsi="Century Gothic" w:cs="Times New Roman"/>
          <w:lang w:eastAsia="en-US"/>
        </w:rPr>
        <w:t>Haber sido o estar vinculado de forma directa con alguna de las partes, como socio, funcionario, representante legal o cargo equivalente con poder de decisión.</w:t>
      </w:r>
    </w:p>
    <w:p w14:paraId="7560507D" w14:textId="77777777" w:rsidR="00425383" w:rsidRPr="008C7133" w:rsidRDefault="00425383">
      <w:pPr>
        <w:numPr>
          <w:ilvl w:val="0"/>
          <w:numId w:val="8"/>
        </w:numPr>
        <w:spacing w:before="100" w:beforeAutospacing="1" w:after="100" w:afterAutospacing="1" w:line="240" w:lineRule="auto"/>
        <w:ind w:left="1418" w:hanging="284"/>
        <w:jc w:val="both"/>
        <w:rPr>
          <w:rFonts w:ascii="Century Gothic" w:hAnsi="Century Gothic" w:cs="Times New Roman"/>
          <w:lang w:eastAsia="en-US"/>
        </w:rPr>
      </w:pPr>
      <w:r w:rsidRPr="008C7133">
        <w:rPr>
          <w:rFonts w:ascii="Century Gothic" w:hAnsi="Century Gothic" w:cs="Times New Roman"/>
          <w:lang w:eastAsia="en-US"/>
        </w:rPr>
        <w:t>Haber brindado asesoría, patrocinio o servicios profesionales, directamente o a través de una persona jurídica o estudio, a alguna de las partes, sus representantes, abogados o asesores.</w:t>
      </w:r>
    </w:p>
    <w:p w14:paraId="0AFCD428" w14:textId="77777777" w:rsidR="00425383" w:rsidRPr="008C7133" w:rsidRDefault="00425383">
      <w:pPr>
        <w:numPr>
          <w:ilvl w:val="0"/>
          <w:numId w:val="8"/>
        </w:numPr>
        <w:spacing w:before="100" w:beforeAutospacing="1" w:after="100" w:afterAutospacing="1" w:line="240" w:lineRule="auto"/>
        <w:ind w:left="1418" w:hanging="284"/>
        <w:jc w:val="both"/>
        <w:rPr>
          <w:rFonts w:ascii="Century Gothic" w:hAnsi="Century Gothic" w:cs="Times New Roman"/>
          <w:lang w:eastAsia="en-US"/>
        </w:rPr>
      </w:pPr>
      <w:r w:rsidRPr="008C7133">
        <w:rPr>
          <w:rFonts w:ascii="Century Gothic" w:hAnsi="Century Gothic" w:cs="Times New Roman"/>
          <w:lang w:eastAsia="en-US"/>
        </w:rPr>
        <w:t>Tener un interés económico directo o indirecto en una de las partes o en el resultado del arbitraje, ya sea por parte del árbitro o de su cónyuge, concubino(a) o familiares hasta el cuarto grado de consanguinidad o segundo de afinidad.</w:t>
      </w:r>
    </w:p>
    <w:p w14:paraId="2063C90B" w14:textId="77777777" w:rsidR="00425383" w:rsidRPr="008C7133" w:rsidRDefault="00425383">
      <w:pPr>
        <w:numPr>
          <w:ilvl w:val="0"/>
          <w:numId w:val="8"/>
        </w:numPr>
        <w:spacing w:before="100" w:beforeAutospacing="1" w:after="100" w:afterAutospacing="1" w:line="240" w:lineRule="auto"/>
        <w:ind w:left="1418" w:hanging="284"/>
        <w:jc w:val="both"/>
        <w:rPr>
          <w:rFonts w:ascii="Century Gothic" w:hAnsi="Century Gothic" w:cs="Times New Roman"/>
          <w:lang w:eastAsia="en-US"/>
        </w:rPr>
      </w:pPr>
      <w:r w:rsidRPr="008C7133">
        <w:rPr>
          <w:rFonts w:ascii="Century Gothic" w:hAnsi="Century Gothic" w:cs="Times New Roman"/>
          <w:lang w:eastAsia="en-US"/>
        </w:rPr>
        <w:t>Haber mantenido vínculos comerciales, sociales o de amistad estrecha con alguna de las partes, abogados o árbitros.</w:t>
      </w:r>
    </w:p>
    <w:p w14:paraId="2F245B8D" w14:textId="0989492B" w:rsidR="00425383" w:rsidRPr="00425383" w:rsidRDefault="00425383">
      <w:pPr>
        <w:pStyle w:val="Prrafodelista"/>
        <w:numPr>
          <w:ilvl w:val="0"/>
          <w:numId w:val="6"/>
        </w:numPr>
        <w:spacing w:before="100" w:beforeAutospacing="1" w:after="100" w:afterAutospacing="1" w:line="240" w:lineRule="auto"/>
        <w:jc w:val="both"/>
        <w:rPr>
          <w:rFonts w:ascii="Century Gothic" w:hAnsi="Century Gothic" w:cs="Times New Roman"/>
          <w:lang w:eastAsia="en-US"/>
        </w:rPr>
      </w:pPr>
      <w:r w:rsidRPr="00425383">
        <w:rPr>
          <w:rFonts w:ascii="Century Gothic" w:hAnsi="Century Gothic" w:cs="Times New Roman"/>
          <w:lang w:eastAsia="en-US"/>
        </w:rPr>
        <w:t>Formar parte del mismo estudio jurídico, empresa o grupo profesional al que pertenezcan los abogados de alguna de las partes, o mantener colaboración empresarial, comercial o alianzas estratégicas con ellos. Esta infracción también se configura si los parientes del árbitro, hasta el cuarto grado de consanguinidad o segundo de afinidad, forman parte de dichos estudios o entidades, aunque no intervengan directamente en el proceso.</w:t>
      </w:r>
    </w:p>
    <w:p w14:paraId="20D8FEAD" w14:textId="77777777" w:rsidR="00425383" w:rsidRPr="008C7133" w:rsidRDefault="00425383">
      <w:pPr>
        <w:numPr>
          <w:ilvl w:val="0"/>
          <w:numId w:val="6"/>
        </w:numPr>
        <w:spacing w:before="100" w:beforeAutospacing="1" w:after="100" w:afterAutospacing="1" w:line="240" w:lineRule="auto"/>
        <w:jc w:val="both"/>
        <w:rPr>
          <w:rFonts w:ascii="Century Gothic" w:hAnsi="Century Gothic" w:cs="Times New Roman"/>
          <w:lang w:eastAsia="en-US"/>
        </w:rPr>
      </w:pPr>
      <w:r w:rsidRPr="008C7133">
        <w:rPr>
          <w:rFonts w:ascii="Century Gothic" w:hAnsi="Century Gothic" w:cs="Times New Roman"/>
          <w:lang w:eastAsia="en-US"/>
        </w:rPr>
        <w:lastRenderedPageBreak/>
        <w:t>Haber sido designado de manera reiterada como árbitro por una misma parte, empresa vinculada o sus representantes, sin revelar dicha circunstancia o sin que medien razones justificadas, cuando ello pueda afectar la percepción de imparcialidad o independencia.</w:t>
      </w:r>
    </w:p>
    <w:p w14:paraId="3FAEED24" w14:textId="77777777" w:rsidR="00425383" w:rsidRPr="008C7133" w:rsidRDefault="00425383">
      <w:pPr>
        <w:numPr>
          <w:ilvl w:val="0"/>
          <w:numId w:val="6"/>
        </w:numPr>
        <w:spacing w:before="100" w:beforeAutospacing="1" w:after="100" w:afterAutospacing="1" w:line="240" w:lineRule="auto"/>
        <w:jc w:val="both"/>
        <w:rPr>
          <w:rFonts w:ascii="Century Gothic" w:hAnsi="Century Gothic" w:cs="Times New Roman"/>
          <w:lang w:eastAsia="en-US"/>
        </w:rPr>
      </w:pPr>
      <w:r w:rsidRPr="008C7133">
        <w:rPr>
          <w:rFonts w:ascii="Century Gothic" w:hAnsi="Century Gothic" w:cs="Times New Roman"/>
          <w:lang w:eastAsia="en-US"/>
        </w:rPr>
        <w:t>Emitir opiniones, dictámenes, artículos o declaraciones públicas, antes o durante el arbitraje, que expresen posición sobre materias vinculadas directamente a la controversia sometida a arbitraje.</w:t>
      </w:r>
    </w:p>
    <w:p w14:paraId="34CC640E" w14:textId="2B0273DB" w:rsidR="00425383" w:rsidRPr="008C7133" w:rsidRDefault="00425383">
      <w:pPr>
        <w:numPr>
          <w:ilvl w:val="0"/>
          <w:numId w:val="6"/>
        </w:numPr>
        <w:spacing w:before="100" w:beforeAutospacing="1" w:after="100" w:afterAutospacing="1" w:line="240" w:lineRule="auto"/>
        <w:jc w:val="both"/>
        <w:rPr>
          <w:rFonts w:ascii="Century Gothic" w:hAnsi="Century Gothic" w:cs="Times New Roman"/>
          <w:lang w:eastAsia="en-US"/>
        </w:rPr>
      </w:pPr>
      <w:r w:rsidRPr="008C7133">
        <w:rPr>
          <w:rFonts w:ascii="Century Gothic" w:hAnsi="Century Gothic" w:cs="Times New Roman"/>
          <w:lang w:eastAsia="en-US"/>
        </w:rPr>
        <w:t xml:space="preserve">Omitir revelar la participación en otros arbitrajes en los que hayan intervenido las mismas partes, sus representantes, asesores o </w:t>
      </w:r>
      <w:proofErr w:type="spellStart"/>
      <w:r w:rsidRPr="008C7133">
        <w:rPr>
          <w:rFonts w:ascii="Century Gothic" w:hAnsi="Century Gothic" w:cs="Times New Roman"/>
          <w:lang w:eastAsia="en-US"/>
        </w:rPr>
        <w:t>co</w:t>
      </w:r>
      <w:proofErr w:type="spellEnd"/>
      <w:r w:rsidR="00AE3D9E">
        <w:rPr>
          <w:rFonts w:ascii="Century Gothic" w:hAnsi="Century Gothic" w:cs="Times New Roman"/>
          <w:lang w:eastAsia="en-US"/>
        </w:rPr>
        <w:t>-</w:t>
      </w:r>
      <w:r w:rsidRPr="008C7133">
        <w:rPr>
          <w:rFonts w:ascii="Century Gothic" w:hAnsi="Century Gothic" w:cs="Times New Roman"/>
          <w:lang w:eastAsia="en-US"/>
        </w:rPr>
        <w:t>árbitros, cuando esta reiteración pueda comprometer la percepción de imparcialidad.</w:t>
      </w:r>
    </w:p>
    <w:p w14:paraId="20274F18" w14:textId="77777777" w:rsidR="00425383" w:rsidRPr="008C7133" w:rsidRDefault="00425383">
      <w:pPr>
        <w:numPr>
          <w:ilvl w:val="0"/>
          <w:numId w:val="6"/>
        </w:numPr>
        <w:spacing w:before="100" w:beforeAutospacing="1" w:after="100" w:afterAutospacing="1" w:line="240" w:lineRule="auto"/>
        <w:jc w:val="both"/>
        <w:rPr>
          <w:rFonts w:ascii="Century Gothic" w:hAnsi="Century Gothic" w:cs="Times New Roman"/>
          <w:lang w:eastAsia="en-US"/>
        </w:rPr>
      </w:pPr>
      <w:r w:rsidRPr="008C7133">
        <w:rPr>
          <w:rFonts w:ascii="Century Gothic" w:hAnsi="Century Gothic" w:cs="Times New Roman"/>
          <w:lang w:eastAsia="en-US"/>
        </w:rPr>
        <w:t>Ocultar haber conocido, resuelto o participado como juez, funcionario o autoridad en controversias anteriores relevantes vinculadas a alguna de las partes, aunque no guarden relación directa con el arbitraje actual.</w:t>
      </w:r>
    </w:p>
    <w:p w14:paraId="1F1215AD" w14:textId="77777777" w:rsidR="00425383" w:rsidRPr="008C7133" w:rsidRDefault="00425383">
      <w:pPr>
        <w:numPr>
          <w:ilvl w:val="0"/>
          <w:numId w:val="6"/>
        </w:numPr>
        <w:spacing w:before="100" w:beforeAutospacing="1" w:after="100" w:afterAutospacing="1" w:line="240" w:lineRule="auto"/>
        <w:jc w:val="both"/>
        <w:rPr>
          <w:rFonts w:ascii="Century Gothic" w:hAnsi="Century Gothic" w:cs="Times New Roman"/>
          <w:lang w:eastAsia="en-US"/>
        </w:rPr>
      </w:pPr>
      <w:r w:rsidRPr="008C7133">
        <w:rPr>
          <w:rFonts w:ascii="Century Gothic" w:hAnsi="Century Gothic" w:cs="Times New Roman"/>
          <w:lang w:eastAsia="en-US"/>
        </w:rPr>
        <w:t>Demorar injustificadamente las actuaciones arbitrales, ya sea por inacción, ausencia de decisiones dentro de plazos razonables o por cancelaciones reiteradas sin causa debidamente acreditada.</w:t>
      </w:r>
    </w:p>
    <w:p w14:paraId="13D64C0B" w14:textId="77777777" w:rsidR="00425383" w:rsidRPr="008C7133" w:rsidRDefault="00425383">
      <w:pPr>
        <w:numPr>
          <w:ilvl w:val="0"/>
          <w:numId w:val="6"/>
        </w:numPr>
        <w:spacing w:before="100" w:beforeAutospacing="1" w:after="100" w:afterAutospacing="1" w:line="240" w:lineRule="auto"/>
        <w:jc w:val="both"/>
        <w:rPr>
          <w:rFonts w:ascii="Century Gothic" w:hAnsi="Century Gothic" w:cs="Times New Roman"/>
          <w:lang w:eastAsia="en-US"/>
        </w:rPr>
      </w:pPr>
      <w:r w:rsidRPr="008C7133">
        <w:rPr>
          <w:rFonts w:ascii="Century Gothic" w:hAnsi="Century Gothic" w:cs="Times New Roman"/>
          <w:lang w:eastAsia="en-US"/>
        </w:rPr>
        <w:t>Paralizar irrazonablemente el proceso arbitral sin justificación, afectando la celeridad, eficiencia y buena fe procesal, salvo que exista causa debidamente sustentada.</w:t>
      </w:r>
    </w:p>
    <w:p w14:paraId="1F2FEC55" w14:textId="77777777" w:rsidR="00425383" w:rsidRPr="008C7133" w:rsidRDefault="00425383">
      <w:pPr>
        <w:numPr>
          <w:ilvl w:val="0"/>
          <w:numId w:val="6"/>
        </w:numPr>
        <w:spacing w:before="100" w:beforeAutospacing="1" w:after="100" w:afterAutospacing="1" w:line="240" w:lineRule="auto"/>
        <w:jc w:val="both"/>
        <w:rPr>
          <w:rFonts w:ascii="Century Gothic" w:hAnsi="Century Gothic" w:cs="Times New Roman"/>
          <w:lang w:eastAsia="en-US"/>
        </w:rPr>
      </w:pPr>
      <w:r w:rsidRPr="008C7133">
        <w:rPr>
          <w:rFonts w:ascii="Century Gothic" w:hAnsi="Century Gothic" w:cs="Times New Roman"/>
          <w:lang w:eastAsia="en-US"/>
        </w:rPr>
        <w:t>Aceptar el incremento del monto de la controversia sin contar con fundamentos objetivos y documentados, que lo sustenten conforme a las reglas del proceso y principios del Centro.</w:t>
      </w:r>
    </w:p>
    <w:p w14:paraId="0C8A4469" w14:textId="77777777" w:rsidR="00425383" w:rsidRPr="008C7133" w:rsidRDefault="00425383">
      <w:pPr>
        <w:numPr>
          <w:ilvl w:val="0"/>
          <w:numId w:val="6"/>
        </w:numPr>
        <w:spacing w:before="100" w:beforeAutospacing="1" w:after="100" w:afterAutospacing="1" w:line="240" w:lineRule="auto"/>
        <w:jc w:val="both"/>
        <w:rPr>
          <w:rFonts w:ascii="Century Gothic" w:hAnsi="Century Gothic" w:cs="Times New Roman"/>
          <w:lang w:eastAsia="en-US"/>
        </w:rPr>
      </w:pPr>
      <w:r w:rsidRPr="008C7133">
        <w:rPr>
          <w:rFonts w:ascii="Century Gothic" w:hAnsi="Century Gothic" w:cs="Times New Roman"/>
          <w:lang w:eastAsia="en-US"/>
        </w:rPr>
        <w:t>No acatar los mandatos, instrucciones o decisiones emitidas por el Consejo del Centro, sus órganos administrativos o de supervisión, dentro del marco de sus competencias.</w:t>
      </w:r>
    </w:p>
    <w:p w14:paraId="2F6F2738" w14:textId="77777777" w:rsidR="00425383" w:rsidRPr="008C7133" w:rsidRDefault="00425383">
      <w:pPr>
        <w:numPr>
          <w:ilvl w:val="0"/>
          <w:numId w:val="6"/>
        </w:numPr>
        <w:spacing w:before="100" w:beforeAutospacing="1" w:after="100" w:afterAutospacing="1" w:line="240" w:lineRule="auto"/>
        <w:jc w:val="both"/>
        <w:rPr>
          <w:rFonts w:ascii="Century Gothic" w:hAnsi="Century Gothic" w:cs="Times New Roman"/>
          <w:lang w:eastAsia="en-US"/>
        </w:rPr>
      </w:pPr>
      <w:r w:rsidRPr="008C7133">
        <w:rPr>
          <w:rFonts w:ascii="Century Gothic" w:hAnsi="Century Gothic" w:cs="Times New Roman"/>
          <w:lang w:eastAsia="en-US"/>
        </w:rPr>
        <w:t>Sostener reuniones o comunicaciones unilaterales con alguna de las partes, sus abogados, asesores o representantes, sin el conocimiento de la otra parte. Se considera especialmente grave si se adelanta información sobre deliberaciones, decisiones o posturas del tribunal arbitral.</w:t>
      </w:r>
    </w:p>
    <w:p w14:paraId="5640563A" w14:textId="77777777" w:rsidR="00425383" w:rsidRPr="008C7133" w:rsidRDefault="00425383">
      <w:pPr>
        <w:numPr>
          <w:ilvl w:val="0"/>
          <w:numId w:val="6"/>
        </w:numPr>
        <w:spacing w:before="100" w:beforeAutospacing="1" w:after="100" w:afterAutospacing="1" w:line="240" w:lineRule="auto"/>
        <w:jc w:val="both"/>
        <w:rPr>
          <w:rFonts w:ascii="Century Gothic" w:hAnsi="Century Gothic" w:cs="Times New Roman"/>
          <w:lang w:eastAsia="en-US"/>
        </w:rPr>
      </w:pPr>
      <w:r w:rsidRPr="008C7133">
        <w:rPr>
          <w:rFonts w:ascii="Century Gothic" w:hAnsi="Century Gothic" w:cs="Times New Roman"/>
          <w:lang w:eastAsia="en-US"/>
        </w:rPr>
        <w:t xml:space="preserve">Agredir física o verbalmente a las partes, abogados, representantes, asesores, personal administrativo del Centro, involucrados en el proceso Arbitral. </w:t>
      </w:r>
    </w:p>
    <w:p w14:paraId="7D38C276" w14:textId="77777777" w:rsidR="00425383" w:rsidRPr="008C7133" w:rsidRDefault="00425383">
      <w:pPr>
        <w:numPr>
          <w:ilvl w:val="0"/>
          <w:numId w:val="6"/>
        </w:numPr>
        <w:spacing w:before="100" w:beforeAutospacing="1" w:after="100" w:afterAutospacing="1" w:line="240" w:lineRule="auto"/>
        <w:jc w:val="both"/>
        <w:rPr>
          <w:rFonts w:ascii="Century Gothic" w:hAnsi="Century Gothic" w:cs="Times New Roman"/>
          <w:lang w:eastAsia="en-US"/>
        </w:rPr>
      </w:pPr>
      <w:r w:rsidRPr="008C7133">
        <w:rPr>
          <w:rFonts w:ascii="Century Gothic" w:hAnsi="Century Gothic" w:cs="Times New Roman"/>
          <w:lang w:eastAsia="en-US"/>
        </w:rPr>
        <w:t>Utilizar información confidencial obtenida durante el proceso arbitral para fines personales o de terceros, salvo para fines académicos debidamente autorizados y respetando la confidencialidad exigida por la normativa del Centro.</w:t>
      </w:r>
    </w:p>
    <w:p w14:paraId="05892F71" w14:textId="77777777" w:rsidR="00425383" w:rsidRPr="008C7133" w:rsidRDefault="00425383">
      <w:pPr>
        <w:numPr>
          <w:ilvl w:val="0"/>
          <w:numId w:val="6"/>
        </w:numPr>
        <w:spacing w:before="100" w:beforeAutospacing="1" w:after="100" w:afterAutospacing="1" w:line="240" w:lineRule="auto"/>
        <w:jc w:val="both"/>
        <w:rPr>
          <w:rFonts w:ascii="Century Gothic" w:hAnsi="Century Gothic" w:cs="Times New Roman"/>
          <w:lang w:eastAsia="en-US"/>
        </w:rPr>
      </w:pPr>
      <w:r w:rsidRPr="008C7133">
        <w:rPr>
          <w:rFonts w:ascii="Century Gothic" w:hAnsi="Century Gothic" w:cs="Times New Roman"/>
          <w:lang w:eastAsia="en-US"/>
        </w:rPr>
        <w:t>No custodiar adecuadamente los expedientes arbitrales, sean físicos o digitales, comprometiendo su integridad, trazabilidad, confidencialidad o disponibilidad, conforme a las normas aplicables del Centro y la ley.</w:t>
      </w:r>
    </w:p>
    <w:p w14:paraId="7AEDBE37" w14:textId="77777777" w:rsidR="00425383" w:rsidRPr="008C7133" w:rsidRDefault="00425383">
      <w:pPr>
        <w:numPr>
          <w:ilvl w:val="0"/>
          <w:numId w:val="6"/>
        </w:numPr>
        <w:spacing w:before="100" w:beforeAutospacing="1" w:after="100" w:afterAutospacing="1" w:line="240" w:lineRule="auto"/>
        <w:jc w:val="both"/>
        <w:rPr>
          <w:rFonts w:ascii="Century Gothic" w:hAnsi="Century Gothic" w:cs="Times New Roman"/>
          <w:lang w:eastAsia="en-US"/>
        </w:rPr>
      </w:pPr>
      <w:r w:rsidRPr="008C7133">
        <w:rPr>
          <w:rFonts w:ascii="Century Gothic" w:hAnsi="Century Gothic" w:cs="Times New Roman"/>
          <w:lang w:eastAsia="en-US"/>
        </w:rPr>
        <w:t>Incumplir con las obligaciones de transparencia establecidas por la normativa estatal, en especial:</w:t>
      </w:r>
    </w:p>
    <w:p w14:paraId="0DA73EB7" w14:textId="77777777" w:rsidR="00425383" w:rsidRPr="008C7133" w:rsidRDefault="00425383">
      <w:pPr>
        <w:numPr>
          <w:ilvl w:val="0"/>
          <w:numId w:val="9"/>
        </w:numPr>
        <w:spacing w:before="100" w:beforeAutospacing="1" w:after="100" w:afterAutospacing="1" w:line="240" w:lineRule="auto"/>
        <w:jc w:val="both"/>
        <w:rPr>
          <w:rFonts w:ascii="Century Gothic" w:hAnsi="Century Gothic" w:cs="Times New Roman"/>
          <w:lang w:eastAsia="en-US"/>
        </w:rPr>
      </w:pPr>
      <w:r w:rsidRPr="008C7133">
        <w:rPr>
          <w:rFonts w:ascii="Century Gothic" w:hAnsi="Century Gothic" w:cs="Times New Roman"/>
          <w:lang w:eastAsia="en-US"/>
        </w:rPr>
        <w:t>Registrar en el SEACE el laudo, decisiones, rectificaciones o actos que correspondan conforme al reglamento.</w:t>
      </w:r>
    </w:p>
    <w:p w14:paraId="641DBA56" w14:textId="77777777" w:rsidR="00425383" w:rsidRPr="008C7133" w:rsidRDefault="00425383">
      <w:pPr>
        <w:numPr>
          <w:ilvl w:val="0"/>
          <w:numId w:val="9"/>
        </w:numPr>
        <w:spacing w:before="100" w:beforeAutospacing="1" w:after="100" w:afterAutospacing="1" w:line="240" w:lineRule="auto"/>
        <w:jc w:val="both"/>
        <w:rPr>
          <w:rFonts w:ascii="Century Gothic" w:hAnsi="Century Gothic" w:cs="Times New Roman"/>
          <w:lang w:eastAsia="en-US"/>
        </w:rPr>
      </w:pPr>
      <w:r w:rsidRPr="008C7133">
        <w:rPr>
          <w:rFonts w:ascii="Century Gothic" w:hAnsi="Century Gothic" w:cs="Times New Roman"/>
          <w:lang w:eastAsia="en-US"/>
        </w:rPr>
        <w:lastRenderedPageBreak/>
        <w:t>Registrar su designación como árbitro ad hoc o del secretario arbitral cuando corresponda.</w:t>
      </w:r>
    </w:p>
    <w:p w14:paraId="6382567F" w14:textId="77777777" w:rsidR="00425383" w:rsidRPr="008C7133" w:rsidRDefault="00425383">
      <w:pPr>
        <w:numPr>
          <w:ilvl w:val="0"/>
          <w:numId w:val="9"/>
        </w:numPr>
        <w:spacing w:before="100" w:beforeAutospacing="1" w:after="100" w:afterAutospacing="1" w:line="240" w:lineRule="auto"/>
        <w:jc w:val="both"/>
        <w:rPr>
          <w:rFonts w:ascii="Century Gothic" w:hAnsi="Century Gothic" w:cs="Times New Roman"/>
          <w:lang w:eastAsia="en-US"/>
        </w:rPr>
      </w:pPr>
      <w:r w:rsidRPr="008C7133">
        <w:rPr>
          <w:rFonts w:ascii="Century Gothic" w:hAnsi="Century Gothic" w:cs="Times New Roman"/>
          <w:lang w:eastAsia="en-US"/>
        </w:rPr>
        <w:t>Registrar las decisiones que pongan fin al arbitraje distintas al laudo.</w:t>
      </w:r>
    </w:p>
    <w:p w14:paraId="1A3D3D80" w14:textId="77777777" w:rsidR="00425383" w:rsidRPr="008C7133" w:rsidRDefault="00425383">
      <w:pPr>
        <w:numPr>
          <w:ilvl w:val="0"/>
          <w:numId w:val="6"/>
        </w:numPr>
        <w:spacing w:before="100" w:beforeAutospacing="1" w:after="100" w:afterAutospacing="1" w:line="240" w:lineRule="auto"/>
        <w:jc w:val="both"/>
        <w:rPr>
          <w:rFonts w:ascii="Century Gothic" w:hAnsi="Century Gothic" w:cs="Times New Roman"/>
          <w:lang w:eastAsia="en-US"/>
        </w:rPr>
      </w:pPr>
      <w:r w:rsidRPr="008C7133">
        <w:rPr>
          <w:rFonts w:ascii="Century Gothic" w:hAnsi="Century Gothic" w:cs="Times New Roman"/>
          <w:lang w:eastAsia="en-US"/>
        </w:rPr>
        <w:t>Aceptar el cargo de árbitro sin cumplir con los requisitos legales y reglamentarios, ya sea en el marco de la Ley de Contrataciones del Estado o del reglamento del Centro.</w:t>
      </w:r>
    </w:p>
    <w:p w14:paraId="3A6D188A" w14:textId="77777777" w:rsidR="00425383" w:rsidRPr="008C7133" w:rsidRDefault="00425383">
      <w:pPr>
        <w:numPr>
          <w:ilvl w:val="0"/>
          <w:numId w:val="6"/>
        </w:numPr>
        <w:spacing w:before="100" w:beforeAutospacing="1" w:after="100" w:afterAutospacing="1" w:line="240" w:lineRule="auto"/>
        <w:jc w:val="both"/>
        <w:rPr>
          <w:rFonts w:ascii="Century Gothic" w:hAnsi="Century Gothic" w:cs="Times New Roman"/>
          <w:lang w:eastAsia="en-US"/>
        </w:rPr>
      </w:pPr>
      <w:r w:rsidRPr="008C7133">
        <w:rPr>
          <w:rFonts w:ascii="Century Gothic" w:hAnsi="Century Gothic" w:cs="Times New Roman"/>
          <w:lang w:eastAsia="en-US"/>
        </w:rPr>
        <w:t>Participar en un arbitraje estando incurso en causales de impedimento, inhabilitación o incompatibilidad, conforme a lo dispuesto en el reglamento del Centro o la normativa nacional vigente.</w:t>
      </w:r>
    </w:p>
    <w:p w14:paraId="2958F413" w14:textId="77777777" w:rsidR="0096398B" w:rsidRDefault="00425383" w:rsidP="008C7133">
      <w:pPr>
        <w:numPr>
          <w:ilvl w:val="0"/>
          <w:numId w:val="6"/>
        </w:numPr>
        <w:spacing w:before="100" w:beforeAutospacing="1" w:after="100" w:afterAutospacing="1" w:line="240" w:lineRule="auto"/>
        <w:jc w:val="both"/>
        <w:rPr>
          <w:rFonts w:ascii="Century Gothic" w:hAnsi="Century Gothic" w:cs="Times New Roman"/>
          <w:lang w:eastAsia="en-US"/>
        </w:rPr>
      </w:pPr>
      <w:r w:rsidRPr="008C7133">
        <w:rPr>
          <w:rFonts w:ascii="Century Gothic" w:hAnsi="Century Gothic" w:cs="Times New Roman"/>
          <w:lang w:eastAsia="en-US"/>
        </w:rPr>
        <w:t>Realizar cualquier otra conducta, acción u omisión que, a juicio del Consejo del Centro, constituya una infracción ética grave, aunque no esté expresamente prevista en el presente artículo, y que afecte el prestigio del sistema arbitral o vulnere los principios éticos que rigen la función arbitral.</w:t>
      </w:r>
    </w:p>
    <w:p w14:paraId="28992CA6" w14:textId="735E6787" w:rsidR="008C7133" w:rsidRPr="0096398B" w:rsidRDefault="008C7133" w:rsidP="0096398B">
      <w:pPr>
        <w:spacing w:before="100" w:beforeAutospacing="1" w:after="100" w:afterAutospacing="1" w:line="240" w:lineRule="auto"/>
        <w:jc w:val="both"/>
        <w:rPr>
          <w:rFonts w:ascii="Century Gothic" w:hAnsi="Century Gothic" w:cs="Times New Roman"/>
          <w:lang w:eastAsia="en-US"/>
        </w:rPr>
      </w:pPr>
      <w:r w:rsidRPr="0096398B">
        <w:rPr>
          <w:rFonts w:ascii="Century Gothic" w:hAnsi="Century Gothic" w:cs="Times New Roman"/>
          <w:lang w:eastAsia="en-US"/>
        </w:rPr>
        <w:t>La omisión de cumplir con el deber de revelación por parte del árbitro configura la apariencia de parcialidad, pudiendo ser causa para su recusación, separación del proceso y/o, en su caso, la tramitación de la sanción respectiva.</w:t>
      </w:r>
    </w:p>
    <w:p w14:paraId="1752B6E5" w14:textId="77777777" w:rsidR="008C7133" w:rsidRPr="008C7133" w:rsidRDefault="008C7133" w:rsidP="008C7133">
      <w:pPr>
        <w:keepNext/>
        <w:keepLines/>
        <w:spacing w:before="40" w:after="0" w:line="240" w:lineRule="auto"/>
        <w:jc w:val="both"/>
        <w:outlineLvl w:val="1"/>
        <w:rPr>
          <w:rFonts w:ascii="Century Gothic" w:eastAsia="Times New Roman" w:hAnsi="Century Gothic" w:cs="Times New Roman"/>
          <w:b/>
          <w:caps/>
          <w:color w:val="000000"/>
          <w:szCs w:val="26"/>
          <w:u w:val="single"/>
          <w:lang w:eastAsia="en-US"/>
        </w:rPr>
      </w:pPr>
      <w:bookmarkStart w:id="11" w:name="_Toc203748162"/>
      <w:r w:rsidRPr="008C7133">
        <w:rPr>
          <w:rFonts w:ascii="Century Gothic" w:eastAsia="Times New Roman" w:hAnsi="Century Gothic" w:cs="Times New Roman"/>
          <w:b/>
          <w:color w:val="000000"/>
          <w:szCs w:val="26"/>
          <w:u w:val="single"/>
          <w:lang w:eastAsia="en-US"/>
        </w:rPr>
        <w:t>ARTÍCULO 10°. – CONTRIBUCIÓN EFICIENTE DE LOS ÁRBITROS</w:t>
      </w:r>
      <w:bookmarkEnd w:id="11"/>
      <w:r w:rsidRPr="008C7133">
        <w:rPr>
          <w:rFonts w:ascii="Century Gothic" w:eastAsia="Times New Roman" w:hAnsi="Century Gothic" w:cs="Times New Roman"/>
          <w:b/>
          <w:color w:val="000000"/>
          <w:szCs w:val="26"/>
          <w:u w:val="single"/>
          <w:lang w:eastAsia="en-US"/>
        </w:rPr>
        <w:t xml:space="preserve"> </w:t>
      </w:r>
    </w:p>
    <w:p w14:paraId="5B3F39D2" w14:textId="77777777" w:rsidR="008C7133" w:rsidRPr="008C7133" w:rsidRDefault="008C7133" w:rsidP="008C7133">
      <w:pPr>
        <w:spacing w:after="160" w:line="259" w:lineRule="auto"/>
        <w:jc w:val="both"/>
        <w:rPr>
          <w:rFonts w:ascii="Century Gothic" w:hAnsi="Century Gothic" w:cs="Times New Roman"/>
          <w:lang w:eastAsia="en-US"/>
        </w:rPr>
      </w:pPr>
      <w:r w:rsidRPr="008C7133">
        <w:rPr>
          <w:rFonts w:ascii="Century Gothic" w:hAnsi="Century Gothic" w:cs="Times New Roman"/>
          <w:lang w:eastAsia="en-US"/>
        </w:rPr>
        <w:t>Los árbitros que integren o no la Nómina de Árbitros del Centro, deberán contribuir con la gestión eficiente de los arbitrajes en forma ética, eficaz y transparente.</w:t>
      </w:r>
    </w:p>
    <w:p w14:paraId="66A0E28B" w14:textId="77777777" w:rsidR="008C7133" w:rsidRDefault="008C7133" w:rsidP="008C7133">
      <w:pPr>
        <w:spacing w:after="160" w:line="259" w:lineRule="auto"/>
        <w:jc w:val="both"/>
        <w:rPr>
          <w:rFonts w:ascii="Century Gothic" w:hAnsi="Century Gothic" w:cs="Times New Roman"/>
          <w:lang w:eastAsia="en-US"/>
        </w:rPr>
      </w:pPr>
      <w:r w:rsidRPr="008C7133">
        <w:rPr>
          <w:rFonts w:ascii="Century Gothic" w:hAnsi="Century Gothic" w:cs="Times New Roman"/>
          <w:lang w:eastAsia="en-US"/>
        </w:rPr>
        <w:t>En tal sentido, el árbitro deberá conducir un arbitraje sin demorar injustificadamente las actuaciones arbitrales. No podrá cancelar reiteradamente las actuaciones arbitrales, salvo causa justificada. No podrá incumplir los mandatos del consejo del centro. No podrá negarse a cumplir con medidas generadas en el marco del sistema de gestión de calidad, que apunten a una gestión más eficiente de los arbitrajes, ni tampoco podrá inducir a las partes a ello. A fin de lograr una gestión eficiente de los arbitrajes en el Centro, el árbitro deberá realizar todos los esfuerzos razonables para prevenir tácticas dilatorias y presiones provenientes de las partes, sus asesores, representantes y abogados. Asimismo, deberá hacer los esfuerzos necesarios para evitar cualquier abuso o disrupción del arbitraje.</w:t>
      </w:r>
    </w:p>
    <w:p w14:paraId="2F77519E" w14:textId="31457271" w:rsidR="00AE13B3" w:rsidRDefault="00AE13B3" w:rsidP="00AE13B3">
      <w:pPr>
        <w:keepNext/>
        <w:keepLines/>
        <w:spacing w:before="40" w:after="0" w:line="240" w:lineRule="auto"/>
        <w:jc w:val="both"/>
        <w:outlineLvl w:val="1"/>
        <w:rPr>
          <w:rFonts w:ascii="Century Gothic" w:eastAsia="Times New Roman" w:hAnsi="Century Gothic" w:cs="Times New Roman"/>
          <w:b/>
          <w:color w:val="000000"/>
          <w:szCs w:val="26"/>
          <w:u w:val="single"/>
          <w:lang w:eastAsia="en-US"/>
        </w:rPr>
      </w:pPr>
      <w:bookmarkStart w:id="12" w:name="_Toc203748163"/>
      <w:r w:rsidRPr="008C7133">
        <w:rPr>
          <w:rFonts w:ascii="Century Gothic" w:eastAsia="Times New Roman" w:hAnsi="Century Gothic" w:cs="Times New Roman"/>
          <w:b/>
          <w:color w:val="000000"/>
          <w:szCs w:val="26"/>
          <w:u w:val="single"/>
          <w:lang w:eastAsia="en-US"/>
        </w:rPr>
        <w:t>ARTÍCULO 1</w:t>
      </w:r>
      <w:r>
        <w:rPr>
          <w:rFonts w:ascii="Century Gothic" w:eastAsia="Times New Roman" w:hAnsi="Century Gothic" w:cs="Times New Roman"/>
          <w:b/>
          <w:color w:val="000000"/>
          <w:szCs w:val="26"/>
          <w:u w:val="single"/>
          <w:lang w:eastAsia="en-US"/>
        </w:rPr>
        <w:t>1</w:t>
      </w:r>
      <w:r w:rsidRPr="008C7133">
        <w:rPr>
          <w:rFonts w:ascii="Century Gothic" w:eastAsia="Times New Roman" w:hAnsi="Century Gothic" w:cs="Times New Roman"/>
          <w:b/>
          <w:color w:val="000000"/>
          <w:szCs w:val="26"/>
          <w:u w:val="single"/>
          <w:lang w:eastAsia="en-US"/>
        </w:rPr>
        <w:t xml:space="preserve">°. – </w:t>
      </w:r>
      <w:r>
        <w:rPr>
          <w:rFonts w:ascii="Century Gothic" w:eastAsia="Times New Roman" w:hAnsi="Century Gothic" w:cs="Times New Roman"/>
          <w:b/>
          <w:color w:val="000000"/>
          <w:szCs w:val="26"/>
          <w:u w:val="single"/>
          <w:lang w:eastAsia="en-US"/>
        </w:rPr>
        <w:t>CONFLICTO DE INTERESES</w:t>
      </w:r>
      <w:bookmarkEnd w:id="12"/>
      <w:r>
        <w:rPr>
          <w:rFonts w:ascii="Century Gothic" w:eastAsia="Times New Roman" w:hAnsi="Century Gothic" w:cs="Times New Roman"/>
          <w:b/>
          <w:color w:val="000000"/>
          <w:szCs w:val="26"/>
          <w:u w:val="single"/>
          <w:lang w:eastAsia="en-US"/>
        </w:rPr>
        <w:t xml:space="preserve"> </w:t>
      </w:r>
    </w:p>
    <w:p w14:paraId="2D9104F1" w14:textId="3F687226" w:rsidR="00AE13B3" w:rsidRDefault="00AE13B3" w:rsidP="008C7133">
      <w:pPr>
        <w:spacing w:after="160" w:line="259" w:lineRule="auto"/>
        <w:jc w:val="both"/>
        <w:rPr>
          <w:rFonts w:ascii="Century Gothic" w:hAnsi="Century Gothic" w:cs="Times New Roman"/>
          <w:lang w:eastAsia="en-US"/>
        </w:rPr>
      </w:pPr>
      <w:r w:rsidRPr="00AE13B3">
        <w:rPr>
          <w:rFonts w:ascii="Century Gothic" w:hAnsi="Century Gothic" w:cs="Times New Roman"/>
          <w:lang w:eastAsia="en-US"/>
        </w:rPr>
        <w:t>Un conflicto de interés se refiere a una situación o circunstancia que compromete o puede comprometer de manera significativa la independencia o imparcialidad del árbitro en un arbitraje. En presencia de un conflicto de interés, el árbitro debe abstenerse de continuar con el arbitraje, sin que esto impida que las partes cuestionen válidamente su designación o permanencia en el cargo.</w:t>
      </w:r>
    </w:p>
    <w:p w14:paraId="4BD015F3" w14:textId="77777777" w:rsidR="0096398B" w:rsidRDefault="0096398B" w:rsidP="008C7133">
      <w:pPr>
        <w:spacing w:after="160" w:line="259" w:lineRule="auto"/>
        <w:jc w:val="both"/>
        <w:rPr>
          <w:rFonts w:ascii="Century Gothic" w:hAnsi="Century Gothic" w:cs="Times New Roman"/>
          <w:b/>
          <w:u w:val="single"/>
          <w:lang w:eastAsia="en-US"/>
        </w:rPr>
      </w:pPr>
    </w:p>
    <w:p w14:paraId="6691D459" w14:textId="2CF48997" w:rsidR="008C7133" w:rsidRPr="008C7133" w:rsidRDefault="008C7133" w:rsidP="008C7133">
      <w:pPr>
        <w:spacing w:after="160" w:line="259" w:lineRule="auto"/>
        <w:jc w:val="center"/>
        <w:rPr>
          <w:rFonts w:ascii="Century Gothic" w:hAnsi="Century Gothic" w:cs="Times New Roman"/>
          <w:b/>
          <w:u w:val="single"/>
          <w:lang w:eastAsia="en-US"/>
        </w:rPr>
      </w:pPr>
      <w:r w:rsidRPr="008C7133">
        <w:rPr>
          <w:rFonts w:ascii="Century Gothic" w:eastAsia="Times New Roman" w:hAnsi="Century Gothic" w:cs="Times New Roman"/>
          <w:b/>
          <w:caps/>
          <w:color w:val="000000"/>
          <w:sz w:val="24"/>
          <w:szCs w:val="32"/>
          <w:u w:val="single"/>
          <w:lang w:eastAsia="en-US"/>
        </w:rPr>
        <w:lastRenderedPageBreak/>
        <w:t>TÍTULO III- PROCEDIMIENTO SANCIONADOR</w:t>
      </w:r>
    </w:p>
    <w:p w14:paraId="038C4F99" w14:textId="0D1BFFC3" w:rsidR="008C7133" w:rsidRPr="008C7133" w:rsidRDefault="008C7133" w:rsidP="008C7133">
      <w:pPr>
        <w:keepNext/>
        <w:keepLines/>
        <w:spacing w:before="40" w:after="0" w:line="240" w:lineRule="auto"/>
        <w:jc w:val="both"/>
        <w:outlineLvl w:val="1"/>
        <w:rPr>
          <w:rFonts w:ascii="Century Gothic" w:eastAsia="Times New Roman" w:hAnsi="Century Gothic" w:cs="Times New Roman"/>
          <w:b/>
          <w:caps/>
          <w:color w:val="000000"/>
          <w:szCs w:val="26"/>
          <w:u w:val="single"/>
          <w:lang w:eastAsia="en-US"/>
        </w:rPr>
      </w:pPr>
      <w:bookmarkStart w:id="13" w:name="_Toc203748164"/>
      <w:r w:rsidRPr="0085447B">
        <w:rPr>
          <w:rFonts w:ascii="Century Gothic" w:eastAsia="Times New Roman" w:hAnsi="Century Gothic" w:cs="Times New Roman"/>
          <w:b/>
          <w:color w:val="000000"/>
          <w:szCs w:val="26"/>
          <w:highlight w:val="yellow"/>
          <w:u w:val="single"/>
          <w:lang w:eastAsia="en-US"/>
        </w:rPr>
        <w:t>ARTÍCULO 1</w:t>
      </w:r>
      <w:r w:rsidR="004C36C1" w:rsidRPr="0085447B">
        <w:rPr>
          <w:rFonts w:ascii="Century Gothic" w:eastAsia="Times New Roman" w:hAnsi="Century Gothic" w:cs="Times New Roman"/>
          <w:b/>
          <w:color w:val="000000"/>
          <w:szCs w:val="26"/>
          <w:highlight w:val="yellow"/>
          <w:u w:val="single"/>
          <w:lang w:eastAsia="en-US"/>
        </w:rPr>
        <w:t>2</w:t>
      </w:r>
      <w:r w:rsidRPr="0085447B">
        <w:rPr>
          <w:rFonts w:ascii="Century Gothic" w:eastAsia="Times New Roman" w:hAnsi="Century Gothic" w:cs="Times New Roman"/>
          <w:b/>
          <w:color w:val="000000"/>
          <w:szCs w:val="26"/>
          <w:highlight w:val="yellow"/>
          <w:u w:val="single"/>
          <w:lang w:eastAsia="en-US"/>
        </w:rPr>
        <w:t>°. – INFRACCIONES</w:t>
      </w:r>
      <w:bookmarkEnd w:id="13"/>
      <w:r w:rsidRPr="008C7133">
        <w:rPr>
          <w:rFonts w:ascii="Century Gothic" w:eastAsia="Times New Roman" w:hAnsi="Century Gothic" w:cs="Times New Roman"/>
          <w:b/>
          <w:color w:val="000000"/>
          <w:szCs w:val="26"/>
          <w:u w:val="single"/>
          <w:lang w:eastAsia="en-US"/>
        </w:rPr>
        <w:t xml:space="preserve">  </w:t>
      </w:r>
    </w:p>
    <w:p w14:paraId="38D65E53" w14:textId="3FFAB959" w:rsidR="008C7133" w:rsidRDefault="00AE13B3" w:rsidP="008C7133">
      <w:pPr>
        <w:spacing w:after="160" w:line="259" w:lineRule="auto"/>
        <w:jc w:val="both"/>
        <w:rPr>
          <w:rFonts w:ascii="Century Gothic" w:hAnsi="Century Gothic" w:cs="Times New Roman"/>
          <w:lang w:eastAsia="en-US"/>
        </w:rPr>
      </w:pPr>
      <w:r w:rsidRPr="00AE13B3">
        <w:rPr>
          <w:rFonts w:ascii="Century Gothic" w:hAnsi="Century Gothic" w:cs="Times New Roman"/>
          <w:lang w:eastAsia="en-US"/>
        </w:rPr>
        <w:t xml:space="preserve">Las infracciones son actos u omisiones que van en contra de los principios, deberes y obligaciones establecidos en el </w:t>
      </w:r>
      <w:r>
        <w:rPr>
          <w:rFonts w:ascii="Century Gothic" w:hAnsi="Century Gothic" w:cs="Times New Roman"/>
          <w:lang w:eastAsia="en-US"/>
        </w:rPr>
        <w:t xml:space="preserve">presente </w:t>
      </w:r>
      <w:r w:rsidRPr="00AE13B3">
        <w:rPr>
          <w:rFonts w:ascii="Century Gothic" w:hAnsi="Century Gothic" w:cs="Times New Roman"/>
          <w:lang w:eastAsia="en-US"/>
        </w:rPr>
        <w:t>Código. Los árbitros, ya sean parte o no de la Nómina de Árbitros del Centro, que participen en un arbitraje administrado por el Centro, podrán ser sancionados conforme a lo dispuesto en el presente Código de Ética,</w:t>
      </w:r>
      <w:r w:rsidR="008C7133" w:rsidRPr="008C7133">
        <w:rPr>
          <w:rFonts w:ascii="Century Gothic" w:hAnsi="Century Gothic" w:cs="Times New Roman"/>
          <w:lang w:eastAsia="en-US"/>
        </w:rPr>
        <w:t xml:space="preserve"> por las siguientes razones: </w:t>
      </w:r>
    </w:p>
    <w:p w14:paraId="3540CDFC" w14:textId="7FB470D1" w:rsidR="00AE13B3" w:rsidRPr="004C36C1" w:rsidRDefault="00AE13B3" w:rsidP="008C7133">
      <w:pPr>
        <w:spacing w:after="160" w:line="259" w:lineRule="auto"/>
        <w:jc w:val="both"/>
        <w:rPr>
          <w:rFonts w:ascii="Century Gothic" w:hAnsi="Century Gothic" w:cs="Times New Roman"/>
          <w:lang w:eastAsia="en-US"/>
        </w:rPr>
      </w:pPr>
      <w:r w:rsidRPr="004C36C1">
        <w:rPr>
          <w:rFonts w:ascii="Century Gothic" w:hAnsi="Century Gothic" w:cs="Times New Roman"/>
          <w:lang w:eastAsia="en-US"/>
        </w:rPr>
        <w:t>Según su gravedad, las infracciones se clasifican en:</w:t>
      </w:r>
    </w:p>
    <w:p w14:paraId="64CEF4C1" w14:textId="6CE588A4" w:rsidR="00AE13B3" w:rsidRDefault="00AE13B3">
      <w:pPr>
        <w:pStyle w:val="Prrafodelista"/>
        <w:numPr>
          <w:ilvl w:val="0"/>
          <w:numId w:val="13"/>
        </w:numPr>
        <w:spacing w:after="160" w:line="259" w:lineRule="auto"/>
        <w:jc w:val="both"/>
        <w:rPr>
          <w:rFonts w:ascii="Century Gothic" w:hAnsi="Century Gothic" w:cs="Times New Roman"/>
          <w:lang w:eastAsia="en-US"/>
        </w:rPr>
      </w:pPr>
      <w:r>
        <w:rPr>
          <w:rFonts w:ascii="Century Gothic" w:hAnsi="Century Gothic" w:cs="Times New Roman"/>
          <w:lang w:eastAsia="en-US"/>
        </w:rPr>
        <w:t>Leves.</w:t>
      </w:r>
    </w:p>
    <w:p w14:paraId="79B3146E" w14:textId="0096C12D" w:rsidR="00AE13B3" w:rsidRDefault="00AE13B3">
      <w:pPr>
        <w:pStyle w:val="Prrafodelista"/>
        <w:numPr>
          <w:ilvl w:val="0"/>
          <w:numId w:val="13"/>
        </w:numPr>
        <w:spacing w:after="160" w:line="259" w:lineRule="auto"/>
        <w:jc w:val="both"/>
        <w:rPr>
          <w:rFonts w:ascii="Century Gothic" w:hAnsi="Century Gothic" w:cs="Times New Roman"/>
          <w:lang w:eastAsia="en-US"/>
        </w:rPr>
      </w:pPr>
      <w:r>
        <w:rPr>
          <w:rFonts w:ascii="Century Gothic" w:hAnsi="Century Gothic" w:cs="Times New Roman"/>
          <w:lang w:eastAsia="en-US"/>
        </w:rPr>
        <w:t>Graves.</w:t>
      </w:r>
    </w:p>
    <w:p w14:paraId="30ACE37E" w14:textId="4D4202DA" w:rsidR="00AE13B3" w:rsidRDefault="00AE13B3">
      <w:pPr>
        <w:pStyle w:val="Prrafodelista"/>
        <w:numPr>
          <w:ilvl w:val="0"/>
          <w:numId w:val="13"/>
        </w:numPr>
        <w:spacing w:after="160" w:line="259" w:lineRule="auto"/>
        <w:jc w:val="both"/>
        <w:rPr>
          <w:rFonts w:ascii="Century Gothic" w:hAnsi="Century Gothic" w:cs="Times New Roman"/>
          <w:lang w:eastAsia="en-US"/>
        </w:rPr>
      </w:pPr>
      <w:r>
        <w:rPr>
          <w:rFonts w:ascii="Century Gothic" w:hAnsi="Century Gothic" w:cs="Times New Roman"/>
          <w:lang w:eastAsia="en-US"/>
        </w:rPr>
        <w:t>Muy graves.</w:t>
      </w:r>
    </w:p>
    <w:p w14:paraId="27BBB94F" w14:textId="50D644FA" w:rsidR="0028759B" w:rsidRPr="004C36C1" w:rsidRDefault="00AE13B3" w:rsidP="0028759B">
      <w:pPr>
        <w:spacing w:after="160" w:line="259" w:lineRule="auto"/>
        <w:jc w:val="both"/>
        <w:rPr>
          <w:rFonts w:ascii="Century Gothic" w:hAnsi="Century Gothic" w:cs="Times New Roman"/>
          <w:lang w:eastAsia="en-US"/>
        </w:rPr>
      </w:pPr>
      <w:r w:rsidRPr="004C36C1">
        <w:rPr>
          <w:rFonts w:ascii="Century Gothic" w:hAnsi="Century Gothic" w:cs="Times New Roman"/>
          <w:lang w:eastAsia="en-US"/>
        </w:rPr>
        <w:t>Supuestos de Infracción al Principio de Independencia</w:t>
      </w:r>
      <w:r w:rsidR="006A7AF9" w:rsidRPr="004C36C1">
        <w:rPr>
          <w:rFonts w:ascii="Century Gothic" w:hAnsi="Century Gothic" w:cs="Times New Roman"/>
          <w:lang w:eastAsia="en-US"/>
        </w:rPr>
        <w:t>.</w:t>
      </w:r>
    </w:p>
    <w:p w14:paraId="5B20DD85" w14:textId="4BDEE9F4" w:rsidR="006A7AF9" w:rsidRPr="006A7AF9" w:rsidRDefault="006A7AF9" w:rsidP="0028759B">
      <w:pPr>
        <w:spacing w:after="160" w:line="259" w:lineRule="auto"/>
        <w:jc w:val="both"/>
        <w:rPr>
          <w:rFonts w:ascii="Century Gothic" w:hAnsi="Century Gothic" w:cs="Times New Roman"/>
          <w:lang w:eastAsia="en-US"/>
        </w:rPr>
      </w:pPr>
      <w:r w:rsidRPr="006A7AF9">
        <w:rPr>
          <w:rFonts w:ascii="Century Gothic" w:hAnsi="Century Gothic" w:cs="Times New Roman"/>
          <w:lang w:eastAsia="en-US"/>
        </w:rPr>
        <w:t>Son supuestos de infracción a este principio el incumplimiento o inobservancia de lo siguiente:</w:t>
      </w:r>
    </w:p>
    <w:p w14:paraId="03DD7970" w14:textId="0BF2B5B1" w:rsidR="0028759B" w:rsidRPr="00C2477A" w:rsidRDefault="0028759B" w:rsidP="00C2477A">
      <w:pPr>
        <w:pStyle w:val="Prrafodelista"/>
        <w:numPr>
          <w:ilvl w:val="0"/>
          <w:numId w:val="28"/>
        </w:numPr>
        <w:spacing w:before="100" w:beforeAutospacing="1" w:after="100" w:afterAutospacing="1" w:line="240" w:lineRule="auto"/>
        <w:jc w:val="both"/>
        <w:rPr>
          <w:rFonts w:ascii="Century Gothic" w:hAnsi="Century Gothic" w:cs="Times New Roman"/>
          <w:lang w:eastAsia="en-US"/>
        </w:rPr>
      </w:pPr>
      <w:r w:rsidRPr="00C2477A">
        <w:rPr>
          <w:rFonts w:ascii="Century Gothic" w:hAnsi="Century Gothic" w:cs="Times New Roman"/>
          <w:lang w:eastAsia="en-US"/>
        </w:rPr>
        <w:t>Que haya una coincidencia o relación entre el árbitro y alguna de las partes involucradas en el proceso.</w:t>
      </w:r>
    </w:p>
    <w:p w14:paraId="6DB0EE60" w14:textId="77777777" w:rsidR="00C2477A" w:rsidRDefault="0028759B" w:rsidP="00C2477A">
      <w:pPr>
        <w:numPr>
          <w:ilvl w:val="0"/>
          <w:numId w:val="28"/>
        </w:numPr>
        <w:spacing w:before="100" w:beforeAutospacing="1" w:after="100" w:afterAutospacing="1" w:line="240" w:lineRule="auto"/>
        <w:jc w:val="both"/>
        <w:rPr>
          <w:rFonts w:ascii="Century Gothic" w:hAnsi="Century Gothic" w:cs="Times New Roman"/>
          <w:lang w:eastAsia="en-US"/>
        </w:rPr>
      </w:pPr>
      <w:r w:rsidRPr="0028759B">
        <w:rPr>
          <w:rFonts w:ascii="Century Gothic" w:hAnsi="Century Gothic" w:cs="Times New Roman"/>
          <w:lang w:eastAsia="en-US"/>
        </w:rPr>
        <w:t>El árbitro ha sido o es gerente, administrador, directivo, funcionario, representante legal, o ejerce un control similar sobre una de las partes en el arbitraje, o sobre su filial, sucursal u otra entidad relacionada, así como cualquier otro cargo que implique poder de decisión dentro de la estructura de la persona jurídica de la parte, en los cinco (5) años previos a la aceptación de su designación como árbitro.</w:t>
      </w:r>
    </w:p>
    <w:p w14:paraId="72B9CBD9" w14:textId="79F2ABAC" w:rsidR="0028759B" w:rsidRPr="00C2477A" w:rsidRDefault="0028759B" w:rsidP="00C2477A">
      <w:pPr>
        <w:numPr>
          <w:ilvl w:val="0"/>
          <w:numId w:val="28"/>
        </w:numPr>
        <w:spacing w:before="100" w:beforeAutospacing="1" w:after="100" w:afterAutospacing="1" w:line="240" w:lineRule="auto"/>
        <w:jc w:val="both"/>
        <w:rPr>
          <w:rFonts w:ascii="Century Gothic" w:hAnsi="Century Gothic" w:cs="Times New Roman"/>
          <w:lang w:eastAsia="en-US"/>
        </w:rPr>
      </w:pPr>
      <w:r w:rsidRPr="00C2477A">
        <w:rPr>
          <w:rFonts w:ascii="Century Gothic" w:hAnsi="Century Gothic" w:cs="Times New Roman"/>
          <w:lang w:eastAsia="en-US"/>
        </w:rPr>
        <w:t>El árbitro actúa o ha actuado como asesor, o forma parte de una entidad que proporciona asesoría regular a una de las partes, sus abogados, asesores o representantes, recibiendo ingresos por este concepto.</w:t>
      </w:r>
    </w:p>
    <w:p w14:paraId="5E94C6FC" w14:textId="32182D2F" w:rsidR="0028759B" w:rsidRDefault="0028759B" w:rsidP="00C2477A">
      <w:pPr>
        <w:numPr>
          <w:ilvl w:val="0"/>
          <w:numId w:val="28"/>
        </w:numPr>
        <w:spacing w:before="100" w:beforeAutospacing="1" w:after="100" w:afterAutospacing="1" w:line="240" w:lineRule="auto"/>
        <w:jc w:val="both"/>
        <w:rPr>
          <w:rFonts w:ascii="Century Gothic" w:hAnsi="Century Gothic" w:cs="Times New Roman"/>
          <w:lang w:eastAsia="en-US"/>
        </w:rPr>
      </w:pPr>
      <w:r w:rsidRPr="0028759B">
        <w:rPr>
          <w:rFonts w:ascii="Century Gothic" w:hAnsi="Century Gothic" w:cs="Times New Roman"/>
          <w:lang w:eastAsia="en-US"/>
        </w:rPr>
        <w:t>El árbitro tiene o ha tenido una relación, o forma parte de una entidad que ha mantenido una relación personal, comercial, profesional o de dependencia con una de las partes, sus abogados, asesores, representantes o con otros árbitros, que pueda influir en su desempeño en el arbitraje, en los cinco (5) años previos a su designación como árbitro.</w:t>
      </w:r>
    </w:p>
    <w:p w14:paraId="58348CD0" w14:textId="4EC07265" w:rsidR="0028759B" w:rsidRDefault="0028759B" w:rsidP="00C2477A">
      <w:pPr>
        <w:numPr>
          <w:ilvl w:val="0"/>
          <w:numId w:val="28"/>
        </w:numPr>
        <w:spacing w:before="100" w:beforeAutospacing="1" w:after="100" w:afterAutospacing="1" w:line="240" w:lineRule="auto"/>
        <w:jc w:val="both"/>
        <w:rPr>
          <w:rFonts w:ascii="Century Gothic" w:hAnsi="Century Gothic" w:cs="Times New Roman"/>
          <w:lang w:eastAsia="en-US"/>
        </w:rPr>
      </w:pPr>
      <w:r w:rsidRPr="0028759B">
        <w:rPr>
          <w:rFonts w:ascii="Century Gothic" w:hAnsi="Century Gothic" w:cs="Times New Roman"/>
          <w:lang w:eastAsia="en-US"/>
        </w:rPr>
        <w:t>El árbitro pertenece al mismo despacho de abogados que el abogado, asesor o representante de una de las partes, o mantiene, ya sea formal o informalmente, una colaboración empresarial o alianzas estratégicas con ellos.</w:t>
      </w:r>
    </w:p>
    <w:p w14:paraId="1652BA6A" w14:textId="2B0AF899" w:rsidR="0028759B" w:rsidRDefault="0028759B" w:rsidP="00C2477A">
      <w:pPr>
        <w:numPr>
          <w:ilvl w:val="0"/>
          <w:numId w:val="28"/>
        </w:numPr>
        <w:spacing w:before="100" w:beforeAutospacing="1" w:after="100" w:afterAutospacing="1" w:line="240" w:lineRule="auto"/>
        <w:jc w:val="both"/>
        <w:rPr>
          <w:rFonts w:ascii="Century Gothic" w:hAnsi="Century Gothic" w:cs="Times New Roman"/>
          <w:lang w:eastAsia="en-US"/>
        </w:rPr>
      </w:pPr>
      <w:r w:rsidRPr="0028759B">
        <w:rPr>
          <w:rFonts w:ascii="Century Gothic" w:hAnsi="Century Gothic" w:cs="Times New Roman"/>
          <w:lang w:eastAsia="en-US"/>
        </w:rPr>
        <w:t>Mantener o haber tenido cualquier tipo de relación directa o indirecta con las partes, los árbitros o cualquier persona vinculada al arbitraje, que por su importancia pueda influir en su imparcialidad y desempeño en el proceso.</w:t>
      </w:r>
    </w:p>
    <w:p w14:paraId="2E89DB63" w14:textId="33447EEA" w:rsidR="0028759B" w:rsidRDefault="0028759B" w:rsidP="00C2477A">
      <w:pPr>
        <w:numPr>
          <w:ilvl w:val="0"/>
          <w:numId w:val="28"/>
        </w:numPr>
        <w:spacing w:before="100" w:beforeAutospacing="1" w:after="100" w:afterAutospacing="1" w:line="240" w:lineRule="auto"/>
        <w:jc w:val="both"/>
        <w:rPr>
          <w:rFonts w:ascii="Century Gothic" w:hAnsi="Century Gothic" w:cs="Times New Roman"/>
          <w:lang w:eastAsia="en-US"/>
        </w:rPr>
      </w:pPr>
      <w:r w:rsidRPr="0028759B">
        <w:rPr>
          <w:rFonts w:ascii="Century Gothic" w:hAnsi="Century Gothic" w:cs="Times New Roman"/>
          <w:lang w:eastAsia="en-US"/>
        </w:rPr>
        <w:t xml:space="preserve">El incumplimiento o cumplimiento deficiente del deber de revelación en el momento de aceptar el cargo, respecto a circunstancias </w:t>
      </w:r>
      <w:r w:rsidRPr="0028759B">
        <w:rPr>
          <w:rFonts w:ascii="Century Gothic" w:hAnsi="Century Gothic" w:cs="Times New Roman"/>
          <w:lang w:eastAsia="en-US"/>
        </w:rPr>
        <w:lastRenderedPageBreak/>
        <w:t>ocurridas hasta cinco (5) años antes de su nombramiento o aquellas que surjan de manera posterior, en los siguientes casos:</w:t>
      </w:r>
    </w:p>
    <w:p w14:paraId="4BBAD584" w14:textId="77777777" w:rsidR="0028759B" w:rsidRPr="0028759B" w:rsidRDefault="0028759B">
      <w:pPr>
        <w:pStyle w:val="Prrafodelista"/>
        <w:numPr>
          <w:ilvl w:val="0"/>
          <w:numId w:val="14"/>
        </w:numPr>
        <w:spacing w:before="100" w:beforeAutospacing="1" w:after="100" w:afterAutospacing="1" w:line="240" w:lineRule="auto"/>
        <w:jc w:val="both"/>
        <w:rPr>
          <w:rFonts w:ascii="Century Gothic" w:hAnsi="Century Gothic" w:cs="Times New Roman"/>
          <w:lang w:eastAsia="en-US"/>
        </w:rPr>
      </w:pPr>
      <w:r w:rsidRPr="0028759B">
        <w:rPr>
          <w:rFonts w:ascii="Century Gothic" w:hAnsi="Century Gothic" w:cs="Times New Roman"/>
          <w:lang w:eastAsia="en-US"/>
        </w:rPr>
        <w:t>El árbitro, ya sea como profesional o a través de la empresa o despacho de abogados al que pertenezca o en el que participe, ha representado, asesorado o mantenido una relación relevante con alguna de las partes, sus abogados, asesores o representantes, o con otros árbitros, antes o durante su designación.</w:t>
      </w:r>
    </w:p>
    <w:p w14:paraId="208458E6" w14:textId="283915F4" w:rsidR="0028759B" w:rsidRPr="0028759B" w:rsidRDefault="0028759B">
      <w:pPr>
        <w:pStyle w:val="Prrafodelista"/>
        <w:numPr>
          <w:ilvl w:val="0"/>
          <w:numId w:val="14"/>
        </w:numPr>
        <w:spacing w:before="100" w:beforeAutospacing="1" w:after="100" w:afterAutospacing="1" w:line="240" w:lineRule="auto"/>
        <w:jc w:val="both"/>
        <w:rPr>
          <w:rFonts w:ascii="Century Gothic" w:hAnsi="Century Gothic" w:cs="Times New Roman"/>
          <w:lang w:eastAsia="en-US"/>
        </w:rPr>
      </w:pPr>
      <w:r w:rsidRPr="0028759B">
        <w:rPr>
          <w:rFonts w:ascii="Century Gothic" w:hAnsi="Century Gothic" w:cs="Times New Roman"/>
          <w:lang w:eastAsia="en-US"/>
        </w:rPr>
        <w:t>El árbitro ha sido designado por alguna de las partes, sus filiales o empresas vinculadas.</w:t>
      </w:r>
    </w:p>
    <w:p w14:paraId="641CD16A" w14:textId="38257453" w:rsidR="0028759B" w:rsidRPr="0028759B" w:rsidRDefault="0028759B">
      <w:pPr>
        <w:pStyle w:val="Prrafodelista"/>
        <w:numPr>
          <w:ilvl w:val="0"/>
          <w:numId w:val="14"/>
        </w:numPr>
        <w:spacing w:before="100" w:beforeAutospacing="1" w:after="100" w:afterAutospacing="1" w:line="240" w:lineRule="auto"/>
        <w:jc w:val="both"/>
        <w:rPr>
          <w:rFonts w:ascii="Century Gothic" w:hAnsi="Century Gothic" w:cs="Times New Roman"/>
          <w:lang w:eastAsia="en-US"/>
        </w:rPr>
      </w:pPr>
      <w:r w:rsidRPr="0028759B">
        <w:rPr>
          <w:rFonts w:ascii="Century Gothic" w:hAnsi="Century Gothic" w:cs="Times New Roman"/>
          <w:lang w:eastAsia="en-US"/>
        </w:rPr>
        <w:t>La empresa o despacho de abogados al que el árbitro pertenezca o en el que participe ha prestado servicios profesionales a una de las partes, sin su intervención directa, antes o después de su designación.</w:t>
      </w:r>
    </w:p>
    <w:p w14:paraId="0DF14CDD" w14:textId="71C341A6" w:rsidR="0028759B" w:rsidRPr="0028759B" w:rsidRDefault="0028759B">
      <w:pPr>
        <w:pStyle w:val="Prrafodelista"/>
        <w:numPr>
          <w:ilvl w:val="0"/>
          <w:numId w:val="14"/>
        </w:numPr>
        <w:spacing w:before="100" w:beforeAutospacing="1" w:after="100" w:afterAutospacing="1" w:line="240" w:lineRule="auto"/>
        <w:jc w:val="both"/>
        <w:rPr>
          <w:rFonts w:ascii="Century Gothic" w:hAnsi="Century Gothic" w:cs="Times New Roman"/>
          <w:lang w:eastAsia="en-US"/>
        </w:rPr>
      </w:pPr>
      <w:r w:rsidRPr="0028759B">
        <w:rPr>
          <w:rFonts w:ascii="Century Gothic" w:hAnsi="Century Gothic" w:cs="Times New Roman"/>
          <w:lang w:eastAsia="en-US"/>
        </w:rPr>
        <w:t>Los árbitros que conforman el tribunal arbitral han sido abogados del mismo despacho de abogados.</w:t>
      </w:r>
    </w:p>
    <w:p w14:paraId="11B676EA" w14:textId="5780A819" w:rsidR="0028759B" w:rsidRPr="0028759B" w:rsidRDefault="0028759B">
      <w:pPr>
        <w:pStyle w:val="Prrafodelista"/>
        <w:numPr>
          <w:ilvl w:val="0"/>
          <w:numId w:val="14"/>
        </w:numPr>
        <w:spacing w:before="100" w:beforeAutospacing="1" w:after="100" w:afterAutospacing="1" w:line="240" w:lineRule="auto"/>
        <w:jc w:val="both"/>
        <w:rPr>
          <w:rFonts w:ascii="Century Gothic" w:hAnsi="Century Gothic" w:cs="Times New Roman"/>
          <w:lang w:eastAsia="en-US"/>
        </w:rPr>
      </w:pPr>
      <w:r w:rsidRPr="0028759B">
        <w:rPr>
          <w:rFonts w:ascii="Century Gothic" w:hAnsi="Century Gothic" w:cs="Times New Roman"/>
          <w:lang w:eastAsia="en-US"/>
        </w:rPr>
        <w:t>El árbitro ha sido socio o asociado de otro árbitro o abogado que representa a una de las partes en el mismo arbitraje.</w:t>
      </w:r>
    </w:p>
    <w:p w14:paraId="3A87B9FF" w14:textId="590F6F87" w:rsidR="0028759B" w:rsidRPr="0028759B" w:rsidRDefault="0028759B">
      <w:pPr>
        <w:pStyle w:val="Prrafodelista"/>
        <w:numPr>
          <w:ilvl w:val="0"/>
          <w:numId w:val="14"/>
        </w:numPr>
        <w:spacing w:before="100" w:beforeAutospacing="1" w:after="100" w:afterAutospacing="1" w:line="240" w:lineRule="auto"/>
        <w:jc w:val="both"/>
        <w:rPr>
          <w:rFonts w:ascii="Century Gothic" w:hAnsi="Century Gothic" w:cs="Times New Roman"/>
          <w:lang w:eastAsia="en-US"/>
        </w:rPr>
      </w:pPr>
      <w:r w:rsidRPr="0028759B">
        <w:rPr>
          <w:rFonts w:ascii="Century Gothic" w:hAnsi="Century Gothic" w:cs="Times New Roman"/>
          <w:lang w:eastAsia="en-US"/>
        </w:rPr>
        <w:t>Un abogado del despacho del árbitro está ejerciendo funciones arbitrales en otro proceso donde participe alguna de las partes.</w:t>
      </w:r>
    </w:p>
    <w:p w14:paraId="3CC19291" w14:textId="3AF6DD54" w:rsidR="0028759B" w:rsidRPr="0028759B" w:rsidRDefault="0028759B">
      <w:pPr>
        <w:pStyle w:val="Prrafodelista"/>
        <w:numPr>
          <w:ilvl w:val="0"/>
          <w:numId w:val="14"/>
        </w:numPr>
        <w:spacing w:before="100" w:beforeAutospacing="1" w:after="100" w:afterAutospacing="1" w:line="240" w:lineRule="auto"/>
        <w:jc w:val="both"/>
        <w:rPr>
          <w:rFonts w:ascii="Century Gothic" w:hAnsi="Century Gothic" w:cs="Times New Roman"/>
          <w:lang w:eastAsia="en-US"/>
        </w:rPr>
      </w:pPr>
      <w:r w:rsidRPr="0028759B">
        <w:rPr>
          <w:rFonts w:ascii="Century Gothic" w:hAnsi="Century Gothic" w:cs="Times New Roman"/>
          <w:lang w:eastAsia="en-US"/>
        </w:rPr>
        <w:t>Un pariente del árbitro, hasta el cuarto grado de consanguinidad y el segundo de afinidad, es socio, asociado o empleado del despacho que representa a una de las partes, sin intervenir en el arbitraje.</w:t>
      </w:r>
    </w:p>
    <w:p w14:paraId="229F08F0" w14:textId="095F5AD9" w:rsidR="0028759B" w:rsidRPr="0028759B" w:rsidRDefault="0028759B">
      <w:pPr>
        <w:pStyle w:val="Prrafodelista"/>
        <w:numPr>
          <w:ilvl w:val="0"/>
          <w:numId w:val="14"/>
        </w:numPr>
        <w:spacing w:before="100" w:beforeAutospacing="1" w:after="100" w:afterAutospacing="1" w:line="240" w:lineRule="auto"/>
        <w:jc w:val="both"/>
        <w:rPr>
          <w:rFonts w:ascii="Century Gothic" w:hAnsi="Century Gothic" w:cs="Times New Roman"/>
          <w:lang w:eastAsia="en-US"/>
        </w:rPr>
      </w:pPr>
      <w:r w:rsidRPr="0028759B">
        <w:rPr>
          <w:rFonts w:ascii="Century Gothic" w:hAnsi="Century Gothic" w:cs="Times New Roman"/>
          <w:lang w:eastAsia="en-US"/>
        </w:rPr>
        <w:t>El árbitro, en su calidad de juez, funcionario u otro cargo, ha conocido y resuelto una disputa importante, aunque no relacionada con la controversia actual, en la que participó una de las partes.</w:t>
      </w:r>
    </w:p>
    <w:p w14:paraId="48FCE594" w14:textId="565C3C26" w:rsidR="0028759B" w:rsidRPr="0028759B" w:rsidRDefault="0028759B">
      <w:pPr>
        <w:pStyle w:val="Prrafodelista"/>
        <w:numPr>
          <w:ilvl w:val="0"/>
          <w:numId w:val="14"/>
        </w:numPr>
        <w:spacing w:before="100" w:beforeAutospacing="1" w:after="100" w:afterAutospacing="1" w:line="240" w:lineRule="auto"/>
        <w:jc w:val="both"/>
        <w:rPr>
          <w:rFonts w:ascii="Century Gothic" w:hAnsi="Century Gothic" w:cs="Times New Roman"/>
          <w:lang w:eastAsia="en-US"/>
        </w:rPr>
      </w:pPr>
      <w:r w:rsidRPr="0028759B">
        <w:rPr>
          <w:rFonts w:ascii="Century Gothic" w:hAnsi="Century Gothic" w:cs="Times New Roman"/>
          <w:lang w:eastAsia="en-US"/>
        </w:rPr>
        <w:t>El árbitro ha ocupado un cargo de dirección, gerencia, supervisión, o cualquier otro puesto similar que implique control y poder de decisión en una empresa vinculada o filial de una de las partes.</w:t>
      </w:r>
    </w:p>
    <w:p w14:paraId="09ECD3F3" w14:textId="46686D0F" w:rsidR="0028759B" w:rsidRPr="0028759B" w:rsidRDefault="0028759B">
      <w:pPr>
        <w:pStyle w:val="Prrafodelista"/>
        <w:numPr>
          <w:ilvl w:val="0"/>
          <w:numId w:val="14"/>
        </w:numPr>
        <w:spacing w:before="100" w:beforeAutospacing="1" w:after="100" w:afterAutospacing="1" w:line="240" w:lineRule="auto"/>
        <w:jc w:val="both"/>
        <w:rPr>
          <w:rFonts w:ascii="Century Gothic" w:hAnsi="Century Gothic" w:cs="Times New Roman"/>
          <w:lang w:eastAsia="en-US"/>
        </w:rPr>
      </w:pPr>
      <w:r w:rsidRPr="0028759B">
        <w:rPr>
          <w:rFonts w:ascii="Century Gothic" w:hAnsi="Century Gothic" w:cs="Times New Roman"/>
          <w:lang w:eastAsia="en-US"/>
        </w:rPr>
        <w:t>El árbitro tiene una relación personal o social cercana con una de las partes, sus abogados, asesores o representantes, que se manifiesta en la frecuencia con la que el árbitro y estas personas participan en actividades ajenas a su trabajo o asociaciones profesionales.</w:t>
      </w:r>
    </w:p>
    <w:p w14:paraId="6B5ACF4C" w14:textId="3529BD11" w:rsidR="0028759B" w:rsidRDefault="0028759B">
      <w:pPr>
        <w:pStyle w:val="Prrafodelista"/>
        <w:numPr>
          <w:ilvl w:val="0"/>
          <w:numId w:val="14"/>
        </w:numPr>
        <w:spacing w:before="100" w:beforeAutospacing="1" w:after="100" w:afterAutospacing="1" w:line="240" w:lineRule="auto"/>
        <w:jc w:val="both"/>
        <w:rPr>
          <w:rFonts w:ascii="Century Gothic" w:hAnsi="Century Gothic" w:cs="Times New Roman"/>
          <w:lang w:eastAsia="en-US"/>
        </w:rPr>
      </w:pPr>
      <w:r w:rsidRPr="0028759B">
        <w:rPr>
          <w:rFonts w:ascii="Century Gothic" w:hAnsi="Century Gothic" w:cs="Times New Roman"/>
          <w:lang w:eastAsia="en-US"/>
        </w:rPr>
        <w:t>El árbitro ha ejercido funciones arbitrales en otros arbitrajes en los que alguna de las partes también haya participado.</w:t>
      </w:r>
    </w:p>
    <w:p w14:paraId="062F0187" w14:textId="4E3280E6" w:rsidR="0028759B" w:rsidRDefault="0028759B" w:rsidP="00C2477A">
      <w:pPr>
        <w:pStyle w:val="Prrafodelista"/>
        <w:numPr>
          <w:ilvl w:val="0"/>
          <w:numId w:val="28"/>
        </w:numPr>
        <w:spacing w:before="100" w:beforeAutospacing="1" w:after="100" w:afterAutospacing="1" w:line="240" w:lineRule="auto"/>
        <w:jc w:val="both"/>
        <w:rPr>
          <w:rFonts w:ascii="Century Gothic" w:hAnsi="Century Gothic" w:cs="Times New Roman"/>
          <w:lang w:eastAsia="en-US"/>
        </w:rPr>
      </w:pPr>
      <w:r w:rsidRPr="0028759B">
        <w:rPr>
          <w:rFonts w:ascii="Century Gothic" w:hAnsi="Century Gothic" w:cs="Times New Roman"/>
          <w:lang w:eastAsia="en-US"/>
        </w:rPr>
        <w:t>No haber cumplido adecuadamente con su deber de revelación en relación con cualquier otra circunstancia que pudiera haber suscitado dudas razonables sobre su independencia, al momento de aceptar el cargo, ya sea por hechos ocurridos hasta cinco (5) años antes de su nombramiento o aquellos que surgieron posteriormente.</w:t>
      </w:r>
    </w:p>
    <w:p w14:paraId="2946E47A" w14:textId="040E4A58" w:rsidR="0028759B" w:rsidRPr="004C36C1" w:rsidRDefault="0028759B" w:rsidP="0028759B">
      <w:pPr>
        <w:spacing w:after="160" w:line="259" w:lineRule="auto"/>
        <w:jc w:val="both"/>
        <w:rPr>
          <w:rFonts w:ascii="Century Gothic" w:hAnsi="Century Gothic" w:cs="Times New Roman"/>
          <w:lang w:eastAsia="en-US"/>
        </w:rPr>
      </w:pPr>
      <w:r w:rsidRPr="004C36C1">
        <w:rPr>
          <w:rFonts w:ascii="Century Gothic" w:hAnsi="Century Gothic" w:cs="Times New Roman"/>
          <w:lang w:eastAsia="en-US"/>
        </w:rPr>
        <w:t>Supuestos de Infracción al Principio de I</w:t>
      </w:r>
      <w:r w:rsidR="006A7AF9" w:rsidRPr="004C36C1">
        <w:rPr>
          <w:rFonts w:ascii="Century Gothic" w:hAnsi="Century Gothic" w:cs="Times New Roman"/>
          <w:lang w:eastAsia="en-US"/>
        </w:rPr>
        <w:t>mparcialidad.</w:t>
      </w:r>
    </w:p>
    <w:p w14:paraId="3C4B2103" w14:textId="523488D6" w:rsidR="006A7AF9" w:rsidRPr="006A7AF9" w:rsidRDefault="006A7AF9" w:rsidP="0028759B">
      <w:pPr>
        <w:spacing w:after="160" w:line="259" w:lineRule="auto"/>
        <w:jc w:val="both"/>
        <w:rPr>
          <w:rFonts w:ascii="Century Gothic" w:hAnsi="Century Gothic" w:cs="Times New Roman"/>
          <w:lang w:eastAsia="en-US"/>
        </w:rPr>
      </w:pPr>
      <w:r w:rsidRPr="006A7AF9">
        <w:rPr>
          <w:rFonts w:ascii="Century Gothic" w:hAnsi="Century Gothic" w:cs="Times New Roman"/>
          <w:lang w:eastAsia="en-US"/>
        </w:rPr>
        <w:t>Son supuestos de infracción a este principio el incumplimiento o inobservancia de lo siguiente:</w:t>
      </w:r>
    </w:p>
    <w:p w14:paraId="7F9578EE" w14:textId="77777777" w:rsidR="006A7AF9" w:rsidRDefault="006A7AF9">
      <w:pPr>
        <w:pStyle w:val="Prrafodelista"/>
        <w:numPr>
          <w:ilvl w:val="0"/>
          <w:numId w:val="15"/>
        </w:numPr>
        <w:spacing w:after="160" w:line="259" w:lineRule="auto"/>
        <w:jc w:val="both"/>
        <w:rPr>
          <w:rFonts w:ascii="Century Gothic" w:hAnsi="Century Gothic" w:cs="Times New Roman"/>
          <w:lang w:eastAsia="en-US"/>
        </w:rPr>
      </w:pPr>
      <w:r w:rsidRPr="006A7AF9">
        <w:rPr>
          <w:rFonts w:ascii="Century Gothic" w:hAnsi="Century Gothic" w:cs="Times New Roman"/>
          <w:lang w:eastAsia="en-US"/>
        </w:rPr>
        <w:t>Cometer una infracción en los siguientes casos de conflicto de intereses:</w:t>
      </w:r>
    </w:p>
    <w:p w14:paraId="5EAA64C9" w14:textId="77777777" w:rsidR="006A7AF9" w:rsidRDefault="006A7AF9">
      <w:pPr>
        <w:pStyle w:val="Prrafodelista"/>
        <w:numPr>
          <w:ilvl w:val="0"/>
          <w:numId w:val="16"/>
        </w:numPr>
        <w:spacing w:after="160" w:line="259" w:lineRule="auto"/>
        <w:jc w:val="both"/>
        <w:rPr>
          <w:rFonts w:ascii="Century Gothic" w:hAnsi="Century Gothic" w:cs="Times New Roman"/>
          <w:lang w:eastAsia="en-US"/>
        </w:rPr>
      </w:pPr>
      <w:r w:rsidRPr="006A7AF9">
        <w:rPr>
          <w:rFonts w:ascii="Century Gothic" w:hAnsi="Century Gothic" w:cs="Times New Roman"/>
          <w:lang w:eastAsia="en-US"/>
        </w:rPr>
        <w:lastRenderedPageBreak/>
        <w:t xml:space="preserve"> Tener un interés económico, ya sea del árbitro o de sus parientes hasta el cuarto grado de consanguinidad y segundo de afinidad, respecto de alguna de las partes involucradas.</w:t>
      </w:r>
    </w:p>
    <w:p w14:paraId="73C93C71" w14:textId="77777777" w:rsidR="006A7AF9" w:rsidRDefault="006A7AF9">
      <w:pPr>
        <w:pStyle w:val="Prrafodelista"/>
        <w:numPr>
          <w:ilvl w:val="0"/>
          <w:numId w:val="16"/>
        </w:numPr>
        <w:spacing w:after="160" w:line="259" w:lineRule="auto"/>
        <w:jc w:val="both"/>
        <w:rPr>
          <w:rFonts w:ascii="Century Gothic" w:hAnsi="Century Gothic" w:cs="Times New Roman"/>
          <w:lang w:eastAsia="en-US"/>
        </w:rPr>
      </w:pPr>
      <w:r w:rsidRPr="006A7AF9">
        <w:rPr>
          <w:rFonts w:ascii="Century Gothic" w:hAnsi="Century Gothic" w:cs="Times New Roman"/>
          <w:lang w:eastAsia="en-US"/>
        </w:rPr>
        <w:t>El árbitro o la empresa o despacho de abogados al que pertenezca, o en el que participe, haya emitido algún informe, dictamen, opinión o recomendación, o haya brindado asesoría a alguna de las partes sobre la controversia que se trata en el arbitraje.</w:t>
      </w:r>
    </w:p>
    <w:p w14:paraId="6E4BD143" w14:textId="1A5CC39E" w:rsidR="0028759B" w:rsidRDefault="006A7AF9">
      <w:pPr>
        <w:pStyle w:val="Prrafodelista"/>
        <w:numPr>
          <w:ilvl w:val="0"/>
          <w:numId w:val="16"/>
        </w:numPr>
        <w:spacing w:after="160" w:line="259" w:lineRule="auto"/>
        <w:jc w:val="both"/>
        <w:rPr>
          <w:rFonts w:ascii="Century Gothic" w:hAnsi="Century Gothic" w:cs="Times New Roman"/>
          <w:lang w:eastAsia="en-US"/>
        </w:rPr>
      </w:pPr>
      <w:r w:rsidRPr="006A7AF9">
        <w:rPr>
          <w:rFonts w:ascii="Century Gothic" w:hAnsi="Century Gothic" w:cs="Times New Roman"/>
          <w:lang w:eastAsia="en-US"/>
        </w:rPr>
        <w:t>El árbitro o la empresa o despacho de abogados al que pertenezca, o en el que participe, esté involucrado en controversias significativas con alguna de las partes, sus abogados, asesores o representantes.</w:t>
      </w:r>
    </w:p>
    <w:p w14:paraId="0F9A8009" w14:textId="77777777" w:rsidR="006A7AF9" w:rsidRPr="006A7AF9" w:rsidRDefault="006A7AF9">
      <w:pPr>
        <w:pStyle w:val="Prrafodelista"/>
        <w:numPr>
          <w:ilvl w:val="0"/>
          <w:numId w:val="15"/>
        </w:numPr>
        <w:spacing w:after="160" w:line="259" w:lineRule="auto"/>
        <w:jc w:val="both"/>
        <w:rPr>
          <w:rFonts w:ascii="Century Gothic" w:hAnsi="Century Gothic" w:cs="Times New Roman"/>
          <w:lang w:eastAsia="en-US"/>
        </w:rPr>
      </w:pPr>
      <w:r w:rsidRPr="006A7AF9">
        <w:rPr>
          <w:rFonts w:ascii="Century Gothic" w:hAnsi="Century Gothic" w:cs="Times New Roman"/>
          <w:lang w:eastAsia="en-US"/>
        </w:rPr>
        <w:t>Fuera de los supuestos anteriores, generar o involucrarse en cualquier situación o acción que, con base en pruebas razonables, demuestre un trato desigual, parcialidad, predisposición, hostilidad u otra actitud subjetiva del árbitro hacia las partes, el desarrollo del proceso o el objeto de la controversia, afectando así su imparcialidad en el arbitraje.</w:t>
      </w:r>
    </w:p>
    <w:p w14:paraId="576CBAF4" w14:textId="393EB07B" w:rsidR="006A7AF9" w:rsidRPr="006A7AF9" w:rsidRDefault="006A7AF9">
      <w:pPr>
        <w:pStyle w:val="Prrafodelista"/>
        <w:numPr>
          <w:ilvl w:val="0"/>
          <w:numId w:val="15"/>
        </w:numPr>
        <w:spacing w:after="160" w:line="259" w:lineRule="auto"/>
        <w:jc w:val="both"/>
        <w:rPr>
          <w:rFonts w:ascii="Century Gothic" w:hAnsi="Century Gothic" w:cs="Times New Roman"/>
          <w:lang w:eastAsia="en-US"/>
        </w:rPr>
      </w:pPr>
      <w:r w:rsidRPr="006A7AF9">
        <w:rPr>
          <w:rFonts w:ascii="Century Gothic" w:hAnsi="Century Gothic" w:cs="Times New Roman"/>
          <w:lang w:eastAsia="en-US"/>
        </w:rPr>
        <w:t>El incumplimiento o el incumplimiento parcial del deber de revelación al momento de aceptar el cargo, por hechos ocurridos hasta cinco (5) años antes de su nombramiento o aquellos que hayan surgido posteriormente, en los siguientes casos:</w:t>
      </w:r>
    </w:p>
    <w:p w14:paraId="014CFA89" w14:textId="087DC2F4" w:rsidR="006A7AF9" w:rsidRPr="006A7AF9" w:rsidRDefault="006A7AF9">
      <w:pPr>
        <w:pStyle w:val="Prrafodelista"/>
        <w:numPr>
          <w:ilvl w:val="0"/>
          <w:numId w:val="17"/>
        </w:numPr>
        <w:spacing w:after="160" w:line="259" w:lineRule="auto"/>
        <w:jc w:val="both"/>
        <w:rPr>
          <w:rFonts w:ascii="Century Gothic" w:hAnsi="Century Gothic" w:cs="Times New Roman"/>
          <w:lang w:eastAsia="en-US"/>
        </w:rPr>
      </w:pPr>
      <w:r w:rsidRPr="006A7AF9">
        <w:rPr>
          <w:rFonts w:ascii="Century Gothic" w:hAnsi="Century Gothic" w:cs="Times New Roman"/>
          <w:lang w:eastAsia="en-US"/>
        </w:rPr>
        <w:t>El árbitro haya expresado públicamente una posición sobre un tema relacionado directamente con la controversia del arbitraje, ya sea a través de publicaciones, conferencias u otros medios.</w:t>
      </w:r>
    </w:p>
    <w:p w14:paraId="01340FB9" w14:textId="77777777" w:rsidR="006A7AF9" w:rsidRPr="006A7AF9" w:rsidRDefault="006A7AF9">
      <w:pPr>
        <w:pStyle w:val="Prrafodelista"/>
        <w:numPr>
          <w:ilvl w:val="0"/>
          <w:numId w:val="17"/>
        </w:numPr>
        <w:spacing w:after="160" w:line="259" w:lineRule="auto"/>
        <w:jc w:val="both"/>
        <w:rPr>
          <w:rFonts w:ascii="Century Gothic" w:hAnsi="Century Gothic" w:cs="Times New Roman"/>
          <w:lang w:eastAsia="en-US"/>
        </w:rPr>
      </w:pPr>
      <w:r w:rsidRPr="006A7AF9">
        <w:rPr>
          <w:rFonts w:ascii="Century Gothic" w:hAnsi="Century Gothic" w:cs="Times New Roman"/>
          <w:lang w:eastAsia="en-US"/>
        </w:rPr>
        <w:t>b) El árbitro o la empresa o despacho de abogados al que pertenezca haya tenido controversias importantes con alguna de las partes, sus abogados, asesores o representantes.</w:t>
      </w:r>
    </w:p>
    <w:p w14:paraId="098F283C" w14:textId="50D11BF4" w:rsidR="006A7AF9" w:rsidRPr="006A7AF9" w:rsidRDefault="006A7AF9">
      <w:pPr>
        <w:pStyle w:val="Prrafodelista"/>
        <w:numPr>
          <w:ilvl w:val="0"/>
          <w:numId w:val="17"/>
        </w:numPr>
        <w:spacing w:after="160" w:line="259" w:lineRule="auto"/>
        <w:jc w:val="both"/>
        <w:rPr>
          <w:rFonts w:ascii="Century Gothic" w:hAnsi="Century Gothic" w:cs="Times New Roman"/>
          <w:lang w:eastAsia="en-US"/>
        </w:rPr>
      </w:pPr>
      <w:r w:rsidRPr="006A7AF9">
        <w:rPr>
          <w:rFonts w:ascii="Century Gothic" w:hAnsi="Century Gothic" w:cs="Times New Roman"/>
          <w:lang w:eastAsia="en-US"/>
        </w:rPr>
        <w:t>El árbitro y alguna de las partes, sus abogados, asesores o representantes, o un árbitro, hayan ejercido funciones conjuntas como árbitros en otros asuntos no relacionados con la controversia actual.</w:t>
      </w:r>
    </w:p>
    <w:p w14:paraId="21B40A90" w14:textId="77777777" w:rsidR="006A7AF9" w:rsidRDefault="006A7AF9">
      <w:pPr>
        <w:pStyle w:val="Prrafodelista"/>
        <w:numPr>
          <w:ilvl w:val="0"/>
          <w:numId w:val="15"/>
        </w:numPr>
        <w:spacing w:after="160" w:line="259" w:lineRule="auto"/>
        <w:jc w:val="both"/>
        <w:rPr>
          <w:rFonts w:ascii="Century Gothic" w:hAnsi="Century Gothic" w:cs="Times New Roman"/>
          <w:lang w:eastAsia="en-US"/>
        </w:rPr>
      </w:pPr>
      <w:r w:rsidRPr="006A7AF9">
        <w:rPr>
          <w:rFonts w:ascii="Century Gothic" w:hAnsi="Century Gothic" w:cs="Times New Roman"/>
          <w:lang w:eastAsia="en-US"/>
        </w:rPr>
        <w:t>Fuera de los casos mencionados en el numeral 9.2.3, no haber cumplido de manera adecuada con el deber de revelación en relación con cualquier otra circunstancia que pudiera haber generado dudas razonables sobre su imparcialidad, ya sea por hechos ocurridos hasta cinco (5) años antes de su nombramiento o aquellos que se presentaron después de su designación.</w:t>
      </w:r>
    </w:p>
    <w:p w14:paraId="5CD74C41" w14:textId="70CC6EFF" w:rsidR="006A7AF9" w:rsidRPr="004C36C1" w:rsidRDefault="006A7AF9" w:rsidP="006A7AF9">
      <w:pPr>
        <w:spacing w:after="160" w:line="259" w:lineRule="auto"/>
        <w:jc w:val="both"/>
        <w:rPr>
          <w:rFonts w:ascii="Century Gothic" w:hAnsi="Century Gothic" w:cs="Times New Roman"/>
          <w:lang w:eastAsia="en-US"/>
        </w:rPr>
      </w:pPr>
      <w:r w:rsidRPr="004C36C1">
        <w:rPr>
          <w:rFonts w:ascii="Century Gothic" w:hAnsi="Century Gothic" w:cs="Times New Roman"/>
          <w:lang w:eastAsia="en-US"/>
        </w:rPr>
        <w:t>Supuestos de Infracción al Principio de Transparencia.</w:t>
      </w:r>
    </w:p>
    <w:p w14:paraId="2572F211" w14:textId="06133069" w:rsidR="006A7AF9" w:rsidRPr="006A7AF9" w:rsidRDefault="006A7AF9" w:rsidP="006A7AF9">
      <w:pPr>
        <w:spacing w:after="160" w:line="259" w:lineRule="auto"/>
        <w:jc w:val="both"/>
        <w:rPr>
          <w:rFonts w:ascii="Century Gothic" w:hAnsi="Century Gothic" w:cs="Times New Roman"/>
          <w:lang w:eastAsia="en-US"/>
        </w:rPr>
      </w:pPr>
      <w:r w:rsidRPr="006A7AF9">
        <w:rPr>
          <w:rFonts w:ascii="Century Gothic" w:hAnsi="Century Gothic" w:cs="Times New Roman"/>
          <w:lang w:eastAsia="en-US"/>
        </w:rPr>
        <w:t>Son supuestos de infracción a este principio el incumplimiento o inobservancia de lo siguiente:</w:t>
      </w:r>
    </w:p>
    <w:p w14:paraId="5F8BDB7D" w14:textId="0190740C" w:rsidR="006A7AF9" w:rsidRPr="006A7AF9" w:rsidRDefault="006A7AF9">
      <w:pPr>
        <w:pStyle w:val="Prrafodelista"/>
        <w:numPr>
          <w:ilvl w:val="0"/>
          <w:numId w:val="19"/>
        </w:numPr>
        <w:spacing w:after="160" w:line="259" w:lineRule="auto"/>
        <w:jc w:val="both"/>
        <w:rPr>
          <w:rFonts w:ascii="Century Gothic" w:hAnsi="Century Gothic" w:cs="Times New Roman"/>
          <w:lang w:eastAsia="en-US"/>
        </w:rPr>
      </w:pPr>
      <w:r w:rsidRPr="006A7AF9">
        <w:rPr>
          <w:rFonts w:ascii="Century Gothic" w:hAnsi="Century Gothic" w:cs="Times New Roman"/>
          <w:lang w:eastAsia="en-US"/>
        </w:rPr>
        <w:t xml:space="preserve">Ingresar el laudo en el Sistema Electrónico de Contrataciones del Estado de la Plataforma Digital para las Contrataciones Públicas - </w:t>
      </w:r>
      <w:proofErr w:type="spellStart"/>
      <w:r w:rsidRPr="006A7AF9">
        <w:rPr>
          <w:rFonts w:ascii="Century Gothic" w:hAnsi="Century Gothic" w:cs="Times New Roman"/>
          <w:lang w:eastAsia="en-US"/>
        </w:rPr>
        <w:t>Pladicop</w:t>
      </w:r>
      <w:proofErr w:type="spellEnd"/>
      <w:r w:rsidRPr="006A7AF9">
        <w:rPr>
          <w:rFonts w:ascii="Century Gothic" w:hAnsi="Century Gothic" w:cs="Times New Roman"/>
          <w:lang w:eastAsia="en-US"/>
        </w:rPr>
        <w:t xml:space="preserve"> (en adelante, SEACE de la </w:t>
      </w:r>
      <w:proofErr w:type="spellStart"/>
      <w:r w:rsidRPr="006A7AF9">
        <w:rPr>
          <w:rFonts w:ascii="Century Gothic" w:hAnsi="Century Gothic" w:cs="Times New Roman"/>
          <w:lang w:eastAsia="en-US"/>
        </w:rPr>
        <w:t>Pladicop</w:t>
      </w:r>
      <w:proofErr w:type="spellEnd"/>
      <w:r w:rsidRPr="006A7AF9">
        <w:rPr>
          <w:rFonts w:ascii="Century Gothic" w:hAnsi="Century Gothic" w:cs="Times New Roman"/>
          <w:lang w:eastAsia="en-US"/>
        </w:rPr>
        <w:t xml:space="preserve">) de manera completa y exacta, </w:t>
      </w:r>
      <w:r w:rsidRPr="006A7AF9">
        <w:rPr>
          <w:rFonts w:ascii="Century Gothic" w:hAnsi="Century Gothic" w:cs="Times New Roman"/>
          <w:lang w:eastAsia="en-US"/>
        </w:rPr>
        <w:lastRenderedPageBreak/>
        <w:t xml:space="preserve">incluyendo sus </w:t>
      </w:r>
      <w:proofErr w:type="spellStart"/>
      <w:r w:rsidRPr="006A7AF9">
        <w:rPr>
          <w:rFonts w:ascii="Century Gothic" w:hAnsi="Century Gothic" w:cs="Times New Roman"/>
          <w:lang w:eastAsia="en-US"/>
        </w:rPr>
        <w:t>adiciones</w:t>
      </w:r>
      <w:proofErr w:type="spellEnd"/>
      <w:r w:rsidRPr="006A7AF9">
        <w:rPr>
          <w:rFonts w:ascii="Century Gothic" w:hAnsi="Century Gothic" w:cs="Times New Roman"/>
          <w:lang w:eastAsia="en-US"/>
        </w:rPr>
        <w:t>, exclusiones, interpretaciones y correcciones, cuando corresponda.</w:t>
      </w:r>
    </w:p>
    <w:p w14:paraId="5247E49C" w14:textId="6F4799FA" w:rsidR="006A7AF9" w:rsidRPr="006A7AF9" w:rsidRDefault="006A7AF9">
      <w:pPr>
        <w:pStyle w:val="Prrafodelista"/>
        <w:numPr>
          <w:ilvl w:val="0"/>
          <w:numId w:val="19"/>
        </w:numPr>
        <w:spacing w:after="160" w:line="259" w:lineRule="auto"/>
        <w:jc w:val="both"/>
        <w:rPr>
          <w:rFonts w:ascii="Century Gothic" w:hAnsi="Century Gothic" w:cs="Times New Roman"/>
          <w:lang w:eastAsia="en-US"/>
        </w:rPr>
      </w:pPr>
      <w:r w:rsidRPr="006A7AF9">
        <w:rPr>
          <w:rFonts w:ascii="Century Gothic" w:hAnsi="Century Gothic" w:cs="Times New Roman"/>
          <w:lang w:eastAsia="en-US"/>
        </w:rPr>
        <w:t xml:space="preserve">Registrar en el SEACE de la </w:t>
      </w:r>
      <w:proofErr w:type="spellStart"/>
      <w:r w:rsidRPr="006A7AF9">
        <w:rPr>
          <w:rFonts w:ascii="Century Gothic" w:hAnsi="Century Gothic" w:cs="Times New Roman"/>
          <w:lang w:eastAsia="en-US"/>
        </w:rPr>
        <w:t>Pladicop</w:t>
      </w:r>
      <w:proofErr w:type="spellEnd"/>
      <w:r w:rsidRPr="006A7AF9">
        <w:rPr>
          <w:rFonts w:ascii="Century Gothic" w:hAnsi="Century Gothic" w:cs="Times New Roman"/>
          <w:lang w:eastAsia="en-US"/>
        </w:rPr>
        <w:t xml:space="preserve"> la información y/o documentación establecida en el Reglamento, así como aquella solicitada por el OECE, relacionada con los arbitrajes en contrataciones del Estado en los que el árbitro participe.</w:t>
      </w:r>
    </w:p>
    <w:p w14:paraId="207AD6F9" w14:textId="1F371DA9" w:rsidR="006A7AF9" w:rsidRPr="006A7AF9" w:rsidRDefault="006A7AF9">
      <w:pPr>
        <w:pStyle w:val="Prrafodelista"/>
        <w:numPr>
          <w:ilvl w:val="0"/>
          <w:numId w:val="19"/>
        </w:numPr>
        <w:spacing w:after="160" w:line="259" w:lineRule="auto"/>
        <w:jc w:val="both"/>
        <w:rPr>
          <w:rFonts w:ascii="Century Gothic" w:hAnsi="Century Gothic" w:cs="Times New Roman"/>
          <w:lang w:eastAsia="en-US"/>
        </w:rPr>
      </w:pPr>
      <w:r w:rsidRPr="006A7AF9">
        <w:rPr>
          <w:rFonts w:ascii="Century Gothic" w:hAnsi="Century Gothic" w:cs="Times New Roman"/>
          <w:lang w:eastAsia="en-US"/>
        </w:rPr>
        <w:t>Mantener bajo custodia los expedientes arbitrales y asegurar su conservación de acuerdo con las normativas vigentes.</w:t>
      </w:r>
    </w:p>
    <w:p w14:paraId="4565A6AA" w14:textId="4F34FAD3" w:rsidR="006A7AF9" w:rsidRPr="006A7AF9" w:rsidRDefault="006A7AF9">
      <w:pPr>
        <w:pStyle w:val="Prrafodelista"/>
        <w:numPr>
          <w:ilvl w:val="0"/>
          <w:numId w:val="19"/>
        </w:numPr>
        <w:spacing w:after="160" w:line="259" w:lineRule="auto"/>
        <w:jc w:val="both"/>
        <w:rPr>
          <w:rFonts w:ascii="Century Gothic" w:hAnsi="Century Gothic" w:cs="Times New Roman"/>
          <w:lang w:eastAsia="en-US"/>
        </w:rPr>
      </w:pPr>
      <w:r>
        <w:rPr>
          <w:rFonts w:ascii="Century Gothic" w:hAnsi="Century Gothic" w:cs="Times New Roman"/>
          <w:lang w:eastAsia="en-US"/>
        </w:rPr>
        <w:t>I</w:t>
      </w:r>
      <w:r w:rsidRPr="006A7AF9">
        <w:rPr>
          <w:rFonts w:ascii="Century Gothic" w:hAnsi="Century Gothic" w:cs="Times New Roman"/>
          <w:lang w:eastAsia="en-US"/>
        </w:rPr>
        <w:t xml:space="preserve">ngresar en el SEACE de la </w:t>
      </w:r>
      <w:proofErr w:type="spellStart"/>
      <w:r w:rsidRPr="006A7AF9">
        <w:rPr>
          <w:rFonts w:ascii="Century Gothic" w:hAnsi="Century Gothic" w:cs="Times New Roman"/>
          <w:lang w:eastAsia="en-US"/>
        </w:rPr>
        <w:t>Pladicop</w:t>
      </w:r>
      <w:proofErr w:type="spellEnd"/>
      <w:r w:rsidRPr="006A7AF9">
        <w:rPr>
          <w:rFonts w:ascii="Century Gothic" w:hAnsi="Century Gothic" w:cs="Times New Roman"/>
          <w:lang w:eastAsia="en-US"/>
        </w:rPr>
        <w:t xml:space="preserve"> las decisiones que concluyan el arbitraje, además del laudo, en los casos en que el árbitro ad hoc haya intervenido.</w:t>
      </w:r>
    </w:p>
    <w:p w14:paraId="0CD5E434" w14:textId="4449775A" w:rsidR="006A7AF9" w:rsidRPr="006A7AF9" w:rsidRDefault="006A7AF9">
      <w:pPr>
        <w:pStyle w:val="Prrafodelista"/>
        <w:numPr>
          <w:ilvl w:val="0"/>
          <w:numId w:val="19"/>
        </w:numPr>
        <w:spacing w:after="160" w:line="259" w:lineRule="auto"/>
        <w:jc w:val="both"/>
        <w:rPr>
          <w:rFonts w:ascii="Century Gothic" w:hAnsi="Century Gothic" w:cs="Times New Roman"/>
          <w:lang w:eastAsia="en-US"/>
        </w:rPr>
      </w:pPr>
      <w:r w:rsidRPr="006A7AF9">
        <w:rPr>
          <w:rFonts w:ascii="Century Gothic" w:hAnsi="Century Gothic" w:cs="Times New Roman"/>
          <w:lang w:eastAsia="en-US"/>
        </w:rPr>
        <w:t xml:space="preserve">El árbitro ad hoc suplente debe registrar tanto su nombre como el de su secretario arbitral suplente, si fuera el caso, en el SEACE de la </w:t>
      </w:r>
      <w:proofErr w:type="spellStart"/>
      <w:r w:rsidRPr="006A7AF9">
        <w:rPr>
          <w:rFonts w:ascii="Century Gothic" w:hAnsi="Century Gothic" w:cs="Times New Roman"/>
          <w:lang w:eastAsia="en-US"/>
        </w:rPr>
        <w:t>Pladicop</w:t>
      </w:r>
      <w:proofErr w:type="spellEnd"/>
      <w:r w:rsidRPr="006A7AF9">
        <w:rPr>
          <w:rFonts w:ascii="Century Gothic" w:hAnsi="Century Gothic" w:cs="Times New Roman"/>
          <w:lang w:eastAsia="en-US"/>
        </w:rPr>
        <w:t>.</w:t>
      </w:r>
    </w:p>
    <w:p w14:paraId="1590314E" w14:textId="292F0E5F" w:rsidR="006A7AF9" w:rsidRPr="006A7AF9" w:rsidRDefault="006A7AF9">
      <w:pPr>
        <w:pStyle w:val="Prrafodelista"/>
        <w:numPr>
          <w:ilvl w:val="0"/>
          <w:numId w:val="19"/>
        </w:numPr>
        <w:spacing w:after="160" w:line="259" w:lineRule="auto"/>
        <w:jc w:val="both"/>
        <w:rPr>
          <w:rFonts w:ascii="Century Gothic" w:hAnsi="Century Gothic" w:cs="Times New Roman"/>
          <w:lang w:eastAsia="en-US"/>
        </w:rPr>
      </w:pPr>
      <w:r w:rsidRPr="006A7AF9">
        <w:rPr>
          <w:rFonts w:ascii="Century Gothic" w:hAnsi="Century Gothic" w:cs="Times New Roman"/>
          <w:lang w:eastAsia="en-US"/>
        </w:rPr>
        <w:t>El árbitro ad hoc debe registrar el acta de instalación o el documento equivalente que dé inicio al proceso.</w:t>
      </w:r>
    </w:p>
    <w:p w14:paraId="3B51CFC0" w14:textId="62F8A611" w:rsidR="006A7AF9" w:rsidRPr="006A7AF9" w:rsidRDefault="006A7AF9">
      <w:pPr>
        <w:pStyle w:val="Prrafodelista"/>
        <w:numPr>
          <w:ilvl w:val="0"/>
          <w:numId w:val="19"/>
        </w:numPr>
        <w:spacing w:after="160" w:line="259" w:lineRule="auto"/>
        <w:jc w:val="both"/>
        <w:rPr>
          <w:rFonts w:ascii="Century Gothic" w:hAnsi="Century Gothic" w:cs="Times New Roman"/>
          <w:lang w:eastAsia="en-US"/>
        </w:rPr>
      </w:pPr>
      <w:r w:rsidRPr="006A7AF9">
        <w:rPr>
          <w:rFonts w:ascii="Century Gothic" w:hAnsi="Century Gothic" w:cs="Times New Roman"/>
          <w:lang w:eastAsia="en-US"/>
        </w:rPr>
        <w:t>Cumplir con la presentación de la Declaración Jurada de Intereses correspondiente a los árbitros, dentro de los plazos establecidos</w:t>
      </w:r>
      <w:r>
        <w:rPr>
          <w:rFonts w:ascii="Century Gothic" w:hAnsi="Century Gothic" w:cs="Times New Roman"/>
          <w:lang w:eastAsia="en-US"/>
        </w:rPr>
        <w:t xml:space="preserve">, </w:t>
      </w:r>
      <w:r w:rsidRPr="006A7AF9">
        <w:rPr>
          <w:rFonts w:ascii="Century Gothic" w:hAnsi="Century Gothic" w:cs="Times New Roman"/>
          <w:lang w:eastAsia="en-US"/>
        </w:rPr>
        <w:t>que transfiere a la Contraloría General de la República la competencia para recibir, controlar, fiscalizar y sancionar dicha declaración</w:t>
      </w:r>
      <w:r>
        <w:rPr>
          <w:rFonts w:ascii="Century Gothic" w:hAnsi="Century Gothic" w:cs="Times New Roman"/>
          <w:lang w:eastAsia="en-US"/>
        </w:rPr>
        <w:t>.</w:t>
      </w:r>
    </w:p>
    <w:p w14:paraId="3306096A" w14:textId="737DF9D3" w:rsidR="006A7AF9" w:rsidRPr="004C36C1" w:rsidRDefault="006A7AF9" w:rsidP="006A7AF9">
      <w:pPr>
        <w:spacing w:after="160" w:line="259" w:lineRule="auto"/>
        <w:jc w:val="both"/>
        <w:rPr>
          <w:rFonts w:ascii="Century Gothic" w:hAnsi="Century Gothic" w:cs="Times New Roman"/>
          <w:lang w:eastAsia="en-US"/>
        </w:rPr>
      </w:pPr>
      <w:r w:rsidRPr="004C36C1">
        <w:rPr>
          <w:rFonts w:ascii="Century Gothic" w:hAnsi="Century Gothic" w:cs="Times New Roman"/>
          <w:lang w:eastAsia="en-US"/>
        </w:rPr>
        <w:t>Supuestos de Infracción al Principio de Debida Conducta Procesal.</w:t>
      </w:r>
    </w:p>
    <w:p w14:paraId="0B531B40" w14:textId="23B4FA08" w:rsidR="006A7AF9" w:rsidRPr="006A7AF9" w:rsidRDefault="006A7AF9" w:rsidP="006A7AF9">
      <w:pPr>
        <w:spacing w:after="160" w:line="259" w:lineRule="auto"/>
        <w:jc w:val="both"/>
        <w:rPr>
          <w:rFonts w:ascii="Century Gothic" w:hAnsi="Century Gothic" w:cs="Times New Roman"/>
          <w:lang w:eastAsia="en-US"/>
        </w:rPr>
      </w:pPr>
      <w:r w:rsidRPr="006A7AF9">
        <w:rPr>
          <w:rFonts w:ascii="Century Gothic" w:hAnsi="Century Gothic" w:cs="Times New Roman"/>
          <w:lang w:eastAsia="en-US"/>
        </w:rPr>
        <w:t>Son supuestos de infracción a este principio el incumplimiento o inobservancia de lo siguiente:</w:t>
      </w:r>
    </w:p>
    <w:p w14:paraId="62634E4B" w14:textId="77777777" w:rsidR="006E7E64" w:rsidRPr="006E7E64" w:rsidRDefault="006E7E64">
      <w:pPr>
        <w:pStyle w:val="Prrafodelista"/>
        <w:numPr>
          <w:ilvl w:val="0"/>
          <w:numId w:val="18"/>
        </w:numPr>
        <w:spacing w:after="160" w:line="259" w:lineRule="auto"/>
        <w:jc w:val="both"/>
        <w:rPr>
          <w:rFonts w:ascii="Century Gothic" w:hAnsi="Century Gothic" w:cs="Times New Roman"/>
          <w:lang w:eastAsia="en-US"/>
        </w:rPr>
      </w:pPr>
      <w:r w:rsidRPr="006E7E64">
        <w:rPr>
          <w:rFonts w:ascii="Century Gothic" w:hAnsi="Century Gothic" w:cs="Times New Roman"/>
          <w:lang w:eastAsia="en-US"/>
        </w:rPr>
        <w:t>Se considera una infracción a este principio el incumplimiento o desatención de los siguientes deberes éticos:</w:t>
      </w:r>
    </w:p>
    <w:p w14:paraId="4A7DA302" w14:textId="7050EF1E" w:rsidR="006E7E64" w:rsidRPr="006E7E64" w:rsidRDefault="006E7E64">
      <w:pPr>
        <w:pStyle w:val="Prrafodelista"/>
        <w:numPr>
          <w:ilvl w:val="0"/>
          <w:numId w:val="18"/>
        </w:numPr>
        <w:spacing w:after="160" w:line="259" w:lineRule="auto"/>
        <w:jc w:val="both"/>
        <w:rPr>
          <w:rFonts w:ascii="Century Gothic" w:hAnsi="Century Gothic" w:cs="Times New Roman"/>
          <w:lang w:eastAsia="en-US"/>
        </w:rPr>
      </w:pPr>
      <w:r w:rsidRPr="006E7E64">
        <w:rPr>
          <w:rFonts w:ascii="Century Gothic" w:hAnsi="Century Gothic" w:cs="Times New Roman"/>
          <w:lang w:eastAsia="en-US"/>
        </w:rPr>
        <w:t>No utilizar para beneficio propio o de terceros la información obtenida durante el ejercicio de sus funciones en un arbitraje, salvo que sea con fines académicos y conforme a la normativa aplicable.</w:t>
      </w:r>
    </w:p>
    <w:p w14:paraId="3B952BDA" w14:textId="123221C9" w:rsidR="006E7E64" w:rsidRPr="006E7E64" w:rsidRDefault="006E7E64">
      <w:pPr>
        <w:pStyle w:val="Prrafodelista"/>
        <w:numPr>
          <w:ilvl w:val="0"/>
          <w:numId w:val="18"/>
        </w:numPr>
        <w:spacing w:after="160" w:line="259" w:lineRule="auto"/>
        <w:jc w:val="both"/>
        <w:rPr>
          <w:rFonts w:ascii="Century Gothic" w:hAnsi="Century Gothic" w:cs="Times New Roman"/>
          <w:lang w:eastAsia="en-US"/>
        </w:rPr>
      </w:pPr>
      <w:r w:rsidRPr="006E7E64">
        <w:rPr>
          <w:rFonts w:ascii="Century Gothic" w:hAnsi="Century Gothic" w:cs="Times New Roman"/>
          <w:lang w:eastAsia="en-US"/>
        </w:rPr>
        <w:t>Abstenerse de realizar agresiones, ya sean físicas o verbales, hacia las partes, abogados, secretarios arbitrales, representantes, asesores y cualquier otro personal administrativo involucrado en el proceso arbitral.</w:t>
      </w:r>
    </w:p>
    <w:p w14:paraId="385BD427" w14:textId="28D22D42" w:rsidR="006E7E64" w:rsidRPr="006E7E64" w:rsidRDefault="006E7E64">
      <w:pPr>
        <w:pStyle w:val="Prrafodelista"/>
        <w:numPr>
          <w:ilvl w:val="0"/>
          <w:numId w:val="18"/>
        </w:numPr>
        <w:spacing w:after="160" w:line="259" w:lineRule="auto"/>
        <w:jc w:val="both"/>
        <w:rPr>
          <w:rFonts w:ascii="Century Gothic" w:hAnsi="Century Gothic" w:cs="Times New Roman"/>
          <w:lang w:eastAsia="en-US"/>
        </w:rPr>
      </w:pPr>
      <w:r w:rsidRPr="006E7E64">
        <w:rPr>
          <w:rFonts w:ascii="Century Gothic" w:hAnsi="Century Gothic" w:cs="Times New Roman"/>
          <w:lang w:eastAsia="en-US"/>
        </w:rPr>
        <w:t>Evitar mantener reuniones o comunicaciones exclusivamente con una de las partes, sus abogados, representantes o asesores. Es especialmente grave si estas reuniones o comunicaciones se utilizan para adelantar deliberaciones o decisiones que puedan ser emitidas o ya hayan sido emitidas en el ejercicio de su función arbitral.</w:t>
      </w:r>
    </w:p>
    <w:p w14:paraId="6C9C9685" w14:textId="7170382D" w:rsidR="006E7E64" w:rsidRPr="006E7E64" w:rsidRDefault="006E7E64">
      <w:pPr>
        <w:pStyle w:val="Prrafodelista"/>
        <w:numPr>
          <w:ilvl w:val="0"/>
          <w:numId w:val="18"/>
        </w:numPr>
        <w:spacing w:after="160" w:line="259" w:lineRule="auto"/>
        <w:jc w:val="both"/>
        <w:rPr>
          <w:rFonts w:ascii="Century Gothic" w:hAnsi="Century Gothic" w:cs="Times New Roman"/>
          <w:lang w:eastAsia="en-US"/>
        </w:rPr>
      </w:pPr>
      <w:r w:rsidRPr="006E7E64">
        <w:rPr>
          <w:rFonts w:ascii="Century Gothic" w:hAnsi="Century Gothic" w:cs="Times New Roman"/>
          <w:lang w:eastAsia="en-US"/>
        </w:rPr>
        <w:t>Abstenerse de mantener reuniones o comunicaciones con una sola parte, sus abogados, representantes o asesores con el propósito de anticipar deliberaciones o decisiones que puedan ser tomadas o ya hayan sido tomadas en el desempeño de sus funciones como árbitro.</w:t>
      </w:r>
    </w:p>
    <w:p w14:paraId="69DE42BB" w14:textId="77777777" w:rsidR="00D32225" w:rsidRDefault="006E7E64">
      <w:pPr>
        <w:pStyle w:val="Prrafodelista"/>
        <w:numPr>
          <w:ilvl w:val="0"/>
          <w:numId w:val="18"/>
        </w:numPr>
        <w:spacing w:after="160" w:line="259" w:lineRule="auto"/>
        <w:jc w:val="both"/>
        <w:rPr>
          <w:rFonts w:ascii="Century Gothic" w:hAnsi="Century Gothic" w:cs="Times New Roman"/>
          <w:lang w:eastAsia="en-US"/>
        </w:rPr>
      </w:pPr>
      <w:r w:rsidRPr="006E7E64">
        <w:rPr>
          <w:rFonts w:ascii="Century Gothic" w:hAnsi="Century Gothic" w:cs="Times New Roman"/>
          <w:lang w:eastAsia="en-US"/>
        </w:rPr>
        <w:t>Evitar retrasar el proceso arbitral de manera irrazonable sin una justificación válida.</w:t>
      </w:r>
    </w:p>
    <w:p w14:paraId="165BEB70" w14:textId="3E246BB5" w:rsidR="00D32225" w:rsidRDefault="00D32225">
      <w:pPr>
        <w:pStyle w:val="Prrafodelista"/>
        <w:numPr>
          <w:ilvl w:val="0"/>
          <w:numId w:val="18"/>
        </w:numPr>
        <w:spacing w:after="160" w:line="259" w:lineRule="auto"/>
        <w:jc w:val="both"/>
        <w:rPr>
          <w:rFonts w:ascii="Century Gothic" w:hAnsi="Century Gothic" w:cs="Times New Roman"/>
          <w:lang w:eastAsia="en-US"/>
        </w:rPr>
      </w:pPr>
      <w:r w:rsidRPr="00D32225">
        <w:rPr>
          <w:rFonts w:ascii="Century Gothic" w:hAnsi="Century Gothic" w:cs="Times New Roman"/>
          <w:lang w:eastAsia="en-US"/>
        </w:rPr>
        <w:lastRenderedPageBreak/>
        <w:t xml:space="preserve">Evitar participar en arbitrajes, estando en cualquiera de los supuestos de impedimento previstos en el </w:t>
      </w:r>
      <w:r w:rsidR="00D44C36" w:rsidRPr="00D32225">
        <w:rPr>
          <w:rFonts w:ascii="Century Gothic" w:hAnsi="Century Gothic" w:cs="Times New Roman"/>
          <w:lang w:eastAsia="en-US"/>
        </w:rPr>
        <w:t>artículo</w:t>
      </w:r>
      <w:r w:rsidRPr="00D32225">
        <w:rPr>
          <w:rFonts w:ascii="Century Gothic" w:hAnsi="Century Gothic" w:cs="Times New Roman"/>
          <w:lang w:eastAsia="en-US"/>
        </w:rPr>
        <w:t xml:space="preserve"> 327 del </w:t>
      </w:r>
      <w:r>
        <w:rPr>
          <w:rFonts w:ascii="Century Gothic" w:hAnsi="Century Gothic" w:cs="Times New Roman"/>
          <w:lang w:eastAsia="en-US"/>
        </w:rPr>
        <w:t>Reglamento de la Ley General de Contrataciones Publicas.</w:t>
      </w:r>
    </w:p>
    <w:p w14:paraId="31252E18" w14:textId="7A973868" w:rsidR="0028759B" w:rsidRPr="00D32225" w:rsidRDefault="006E7E64">
      <w:pPr>
        <w:pStyle w:val="Prrafodelista"/>
        <w:numPr>
          <w:ilvl w:val="0"/>
          <w:numId w:val="18"/>
        </w:numPr>
        <w:spacing w:after="160" w:line="259" w:lineRule="auto"/>
        <w:jc w:val="both"/>
        <w:rPr>
          <w:rFonts w:ascii="Century Gothic" w:hAnsi="Century Gothic" w:cs="Times New Roman"/>
          <w:lang w:eastAsia="en-US"/>
        </w:rPr>
      </w:pPr>
      <w:r w:rsidRPr="00D32225">
        <w:rPr>
          <w:rFonts w:ascii="Century Gothic" w:hAnsi="Century Gothic" w:cs="Times New Roman"/>
          <w:lang w:eastAsia="en-US"/>
        </w:rPr>
        <w:t>No participar en arbitrajes sin cumplir con los requisitos mínimos especificados en el numeral 77.7 del artículo 77 de la Ley</w:t>
      </w:r>
      <w:r w:rsidR="00D32225" w:rsidRPr="00D32225">
        <w:rPr>
          <w:rFonts w:ascii="Century Gothic" w:hAnsi="Century Gothic" w:cs="Times New Roman"/>
          <w:lang w:eastAsia="en-US"/>
        </w:rPr>
        <w:t xml:space="preserve"> General de Contrataciones Publicas.</w:t>
      </w:r>
    </w:p>
    <w:p w14:paraId="5307767E" w14:textId="77777777" w:rsidR="008C7133" w:rsidRPr="008C7133" w:rsidRDefault="008C7133" w:rsidP="008C7133">
      <w:pPr>
        <w:keepNext/>
        <w:keepLines/>
        <w:spacing w:before="40" w:after="0" w:line="240" w:lineRule="auto"/>
        <w:jc w:val="both"/>
        <w:outlineLvl w:val="1"/>
        <w:rPr>
          <w:rFonts w:ascii="Century Gothic" w:eastAsia="Times New Roman" w:hAnsi="Century Gothic" w:cs="Times New Roman"/>
          <w:b/>
          <w:caps/>
          <w:color w:val="000000"/>
          <w:szCs w:val="26"/>
          <w:u w:val="single"/>
          <w:lang w:eastAsia="en-US"/>
        </w:rPr>
      </w:pPr>
      <w:bookmarkStart w:id="14" w:name="_Toc203748165"/>
      <w:r w:rsidRPr="008C7133">
        <w:rPr>
          <w:rFonts w:ascii="Century Gothic" w:eastAsia="Times New Roman" w:hAnsi="Century Gothic" w:cs="Times New Roman"/>
          <w:b/>
          <w:color w:val="000000"/>
          <w:szCs w:val="26"/>
          <w:u w:val="single"/>
          <w:lang w:eastAsia="en-US"/>
        </w:rPr>
        <w:t>ARTÍCULO 13°. – SANCIONES</w:t>
      </w:r>
      <w:bookmarkEnd w:id="14"/>
      <w:r w:rsidRPr="008C7133">
        <w:rPr>
          <w:rFonts w:ascii="Century Gothic" w:eastAsia="Times New Roman" w:hAnsi="Century Gothic" w:cs="Times New Roman"/>
          <w:b/>
          <w:color w:val="000000"/>
          <w:szCs w:val="26"/>
          <w:u w:val="single"/>
          <w:lang w:eastAsia="en-US"/>
        </w:rPr>
        <w:t xml:space="preserve"> </w:t>
      </w:r>
    </w:p>
    <w:p w14:paraId="6059A05B" w14:textId="77777777" w:rsidR="008C7133" w:rsidRPr="008C7133" w:rsidRDefault="008C7133">
      <w:pPr>
        <w:numPr>
          <w:ilvl w:val="0"/>
          <w:numId w:val="7"/>
        </w:numPr>
        <w:spacing w:after="160" w:line="259" w:lineRule="auto"/>
        <w:contextualSpacing/>
        <w:jc w:val="both"/>
        <w:rPr>
          <w:rFonts w:ascii="Century Gothic" w:hAnsi="Century Gothic" w:cs="Times New Roman"/>
          <w:lang w:eastAsia="en-US"/>
        </w:rPr>
      </w:pPr>
      <w:r w:rsidRPr="008C7133">
        <w:rPr>
          <w:rFonts w:ascii="Century Gothic" w:hAnsi="Century Gothic" w:cs="Times New Roman"/>
          <w:lang w:eastAsia="en-US"/>
        </w:rPr>
        <w:t xml:space="preserve">Amonestación escrita. </w:t>
      </w:r>
    </w:p>
    <w:p w14:paraId="6969A211" w14:textId="77777777" w:rsidR="008C7133" w:rsidRPr="008C7133" w:rsidRDefault="008C7133">
      <w:pPr>
        <w:numPr>
          <w:ilvl w:val="0"/>
          <w:numId w:val="7"/>
        </w:numPr>
        <w:spacing w:after="160" w:line="259" w:lineRule="auto"/>
        <w:contextualSpacing/>
        <w:jc w:val="both"/>
        <w:rPr>
          <w:rFonts w:ascii="Century Gothic" w:hAnsi="Century Gothic" w:cs="Times New Roman"/>
          <w:lang w:eastAsia="en-US"/>
        </w:rPr>
      </w:pPr>
      <w:r w:rsidRPr="008C7133">
        <w:rPr>
          <w:rFonts w:ascii="Century Gothic" w:hAnsi="Century Gothic" w:cs="Times New Roman"/>
          <w:lang w:eastAsia="en-US"/>
        </w:rPr>
        <w:t>Suspensión temporal del derecho a ejercer y ser designado arbitro. La suspensión se aplicará en función de la gravedad de la infracción y la existencia de reincidencia, conforme a los criterios establecidos en este reglamento. La duración de la suspensión podrá ser:</w:t>
      </w:r>
    </w:p>
    <w:p w14:paraId="0D2831A6" w14:textId="0F11917C" w:rsidR="00AE2805" w:rsidRPr="00AE2805" w:rsidRDefault="00AE2805">
      <w:pPr>
        <w:pStyle w:val="Prrafodelista"/>
        <w:numPr>
          <w:ilvl w:val="0"/>
          <w:numId w:val="20"/>
        </w:numPr>
        <w:spacing w:after="160" w:line="259" w:lineRule="auto"/>
        <w:jc w:val="both"/>
        <w:rPr>
          <w:rFonts w:ascii="Century Gothic" w:hAnsi="Century Gothic" w:cs="Times New Roman"/>
          <w:lang w:eastAsia="en-US"/>
        </w:rPr>
      </w:pPr>
      <w:r w:rsidRPr="00AE2805">
        <w:rPr>
          <w:rFonts w:ascii="Century Gothic" w:hAnsi="Century Gothic" w:cs="Times New Roman"/>
          <w:lang w:eastAsia="en-US"/>
        </w:rPr>
        <w:t>La sanción de suspensión temporal, que varía de uno (1) a tres (3) años, se aplicará cuando se cometan infracciones graves por primera vez o en el caso de una segunda infracción, siempre que la infracción anterior sea leve.</w:t>
      </w:r>
    </w:p>
    <w:p w14:paraId="19A6DE1E" w14:textId="77E8D4E6" w:rsidR="00AE2805" w:rsidRPr="00AE2805" w:rsidRDefault="00AE2805">
      <w:pPr>
        <w:numPr>
          <w:ilvl w:val="0"/>
          <w:numId w:val="20"/>
        </w:numPr>
        <w:spacing w:after="160" w:line="259" w:lineRule="auto"/>
        <w:contextualSpacing/>
        <w:jc w:val="both"/>
        <w:rPr>
          <w:rFonts w:ascii="Century Gothic" w:hAnsi="Century Gothic" w:cs="Times New Roman"/>
          <w:lang w:eastAsia="en-US"/>
        </w:rPr>
      </w:pPr>
      <w:r w:rsidRPr="00AE2805">
        <w:rPr>
          <w:rFonts w:ascii="Century Gothic" w:hAnsi="Century Gothic" w:cs="Times New Roman"/>
          <w:lang w:eastAsia="en-US"/>
        </w:rPr>
        <w:t>La sanción de suspensión temporal por un periodo de más de tres (3) años y hasta cinco (5) años se aplicará en los casos de infracciones muy graves cometidas por primera vez, o cuando se cometa una segunda infracción, siempre que la infracción previa sea grave</w:t>
      </w:r>
      <w:r>
        <w:rPr>
          <w:rFonts w:ascii="Century Gothic" w:hAnsi="Century Gothic" w:cs="Times New Roman"/>
          <w:lang w:eastAsia="en-US"/>
        </w:rPr>
        <w:t>.</w:t>
      </w:r>
    </w:p>
    <w:p w14:paraId="52379809" w14:textId="6DA9CD79" w:rsidR="00AE2805" w:rsidRPr="00AE2805" w:rsidRDefault="008C7133">
      <w:pPr>
        <w:pStyle w:val="Prrafodelista"/>
        <w:numPr>
          <w:ilvl w:val="0"/>
          <w:numId w:val="7"/>
        </w:numPr>
        <w:spacing w:after="160" w:line="259" w:lineRule="auto"/>
        <w:jc w:val="both"/>
        <w:rPr>
          <w:rFonts w:ascii="Century Gothic" w:hAnsi="Century Gothic" w:cs="Times New Roman"/>
          <w:lang w:eastAsia="en-US"/>
        </w:rPr>
      </w:pPr>
      <w:r w:rsidRPr="00AE2805">
        <w:rPr>
          <w:rFonts w:ascii="Century Gothic" w:hAnsi="Century Gothic" w:cs="Times New Roman"/>
          <w:lang w:eastAsia="en-US"/>
        </w:rPr>
        <w:t xml:space="preserve">El Consejo de Arbitraje evaluará factores como la intención, la reiteración, el impacto en el procedimiento arbitral y el reconocimiento del hecho por parte del árbitro. </w:t>
      </w:r>
    </w:p>
    <w:p w14:paraId="16C7FCEF" w14:textId="4BCB3EC8" w:rsidR="008C7133" w:rsidRPr="00AE2805" w:rsidRDefault="008C7133">
      <w:pPr>
        <w:pStyle w:val="Prrafodelista"/>
        <w:numPr>
          <w:ilvl w:val="0"/>
          <w:numId w:val="7"/>
        </w:numPr>
        <w:spacing w:after="160" w:line="259" w:lineRule="auto"/>
        <w:jc w:val="both"/>
        <w:rPr>
          <w:rFonts w:ascii="Century Gothic" w:hAnsi="Century Gothic" w:cs="Times New Roman"/>
          <w:u w:val="single"/>
          <w:lang w:eastAsia="en-US"/>
        </w:rPr>
      </w:pPr>
      <w:r w:rsidRPr="00AE2805">
        <w:rPr>
          <w:rFonts w:ascii="Century Gothic" w:hAnsi="Century Gothic" w:cs="Times New Roman"/>
          <w:lang w:eastAsia="en-US"/>
        </w:rPr>
        <w:t>Inhabilitación definitiva para ejercer como árbitro, el cual procederá cuando:</w:t>
      </w:r>
    </w:p>
    <w:p w14:paraId="113F267B" w14:textId="77777777" w:rsidR="008C7133" w:rsidRPr="008C7133" w:rsidRDefault="008C7133">
      <w:pPr>
        <w:numPr>
          <w:ilvl w:val="0"/>
          <w:numId w:val="10"/>
        </w:numPr>
        <w:spacing w:after="160" w:line="259" w:lineRule="auto"/>
        <w:contextualSpacing/>
        <w:jc w:val="both"/>
        <w:rPr>
          <w:rFonts w:ascii="Century Gothic" w:hAnsi="Century Gothic" w:cs="Times New Roman"/>
          <w:lang w:eastAsia="en-US"/>
        </w:rPr>
      </w:pPr>
      <w:r w:rsidRPr="008C7133">
        <w:rPr>
          <w:rFonts w:ascii="Century Gothic" w:hAnsi="Century Gothic" w:cs="Times New Roman"/>
          <w:lang w:eastAsia="en-US"/>
        </w:rPr>
        <w:t>El árbitro ha cometido una segunda infracción, siendo la primera calificada como muy grave.</w:t>
      </w:r>
    </w:p>
    <w:p w14:paraId="3EB4055D" w14:textId="77777777" w:rsidR="008C7133" w:rsidRPr="008C7133" w:rsidRDefault="008C7133">
      <w:pPr>
        <w:numPr>
          <w:ilvl w:val="0"/>
          <w:numId w:val="10"/>
        </w:numPr>
        <w:spacing w:after="160" w:line="259" w:lineRule="auto"/>
        <w:contextualSpacing/>
        <w:jc w:val="both"/>
        <w:rPr>
          <w:rFonts w:ascii="Century Gothic" w:hAnsi="Century Gothic" w:cs="Times New Roman"/>
          <w:lang w:eastAsia="en-US"/>
        </w:rPr>
      </w:pPr>
      <w:r w:rsidRPr="008C7133">
        <w:rPr>
          <w:rFonts w:ascii="Century Gothic" w:hAnsi="Century Gothic" w:cs="Times New Roman"/>
          <w:lang w:eastAsia="en-US"/>
        </w:rPr>
        <w:t>Exista reincidencia luego de una suspensión de más de tres (3) años.</w:t>
      </w:r>
    </w:p>
    <w:p w14:paraId="1B3EA1F8" w14:textId="699E198E" w:rsidR="008C7133" w:rsidRPr="008C7133" w:rsidRDefault="008C7133">
      <w:pPr>
        <w:numPr>
          <w:ilvl w:val="0"/>
          <w:numId w:val="10"/>
        </w:numPr>
        <w:spacing w:after="160" w:line="259" w:lineRule="auto"/>
        <w:contextualSpacing/>
        <w:jc w:val="both"/>
        <w:rPr>
          <w:rFonts w:ascii="Century Gothic" w:hAnsi="Century Gothic" w:cs="Times New Roman"/>
          <w:lang w:eastAsia="en-US"/>
        </w:rPr>
      </w:pPr>
      <w:r w:rsidRPr="008C7133">
        <w:rPr>
          <w:rFonts w:ascii="Century Gothic" w:hAnsi="Century Gothic" w:cs="Times New Roman"/>
          <w:lang w:eastAsia="en-US"/>
        </w:rPr>
        <w:t>El órgano sancionador determine que la conducta del árbitro ha favorecido deliberadamente a alguna de las partes, independientemente de sanciones previas.</w:t>
      </w:r>
    </w:p>
    <w:p w14:paraId="5132F93E" w14:textId="77777777" w:rsidR="00AE2805" w:rsidRDefault="008C7133">
      <w:pPr>
        <w:pStyle w:val="Prrafodelista"/>
        <w:numPr>
          <w:ilvl w:val="0"/>
          <w:numId w:val="7"/>
        </w:numPr>
        <w:spacing w:after="160" w:line="259" w:lineRule="auto"/>
        <w:jc w:val="both"/>
        <w:rPr>
          <w:rFonts w:ascii="Century Gothic" w:hAnsi="Century Gothic" w:cs="Times New Roman"/>
          <w:lang w:eastAsia="en-US"/>
        </w:rPr>
      </w:pPr>
      <w:r w:rsidRPr="00AE2805">
        <w:rPr>
          <w:rFonts w:ascii="Century Gothic" w:hAnsi="Century Gothic" w:cs="Times New Roman"/>
          <w:lang w:eastAsia="en-US"/>
        </w:rPr>
        <w:t xml:space="preserve">La imposición de sanciones se registrará en el Libro de Sanciones del Centro a cargo de la secretaria general, la que conservará los antecedentes respectivos. </w:t>
      </w:r>
    </w:p>
    <w:p w14:paraId="115DB996" w14:textId="77777777" w:rsidR="00AE2805" w:rsidRDefault="008C7133">
      <w:pPr>
        <w:pStyle w:val="Prrafodelista"/>
        <w:numPr>
          <w:ilvl w:val="0"/>
          <w:numId w:val="7"/>
        </w:numPr>
        <w:spacing w:after="160" w:line="259" w:lineRule="auto"/>
        <w:jc w:val="both"/>
        <w:rPr>
          <w:rFonts w:ascii="Century Gothic" w:hAnsi="Century Gothic" w:cs="Times New Roman"/>
          <w:lang w:eastAsia="en-US"/>
        </w:rPr>
      </w:pPr>
      <w:r w:rsidRPr="00AE2805">
        <w:rPr>
          <w:rFonts w:ascii="Century Gothic" w:hAnsi="Century Gothic" w:cs="Times New Roman"/>
          <w:lang w:eastAsia="en-US"/>
        </w:rPr>
        <w:t>Separación de la nómina de árbitros del Centro, en función de la gravedad o reiteración de las faltas, el Consejo podrá disponer la exclusión del árbitro de la nómina institucional, como medida complementaria o accesoria a otras sanciones.</w:t>
      </w:r>
    </w:p>
    <w:p w14:paraId="693D0EFD" w14:textId="77777777" w:rsidR="00AE2805" w:rsidRDefault="008C7133">
      <w:pPr>
        <w:pStyle w:val="Prrafodelista"/>
        <w:numPr>
          <w:ilvl w:val="0"/>
          <w:numId w:val="7"/>
        </w:numPr>
        <w:spacing w:after="160" w:line="259" w:lineRule="auto"/>
        <w:jc w:val="both"/>
        <w:rPr>
          <w:rFonts w:ascii="Century Gothic" w:hAnsi="Century Gothic" w:cs="Times New Roman"/>
          <w:lang w:eastAsia="en-US"/>
        </w:rPr>
      </w:pPr>
      <w:r w:rsidRPr="00AE2805">
        <w:rPr>
          <w:rFonts w:ascii="Century Gothic" w:hAnsi="Century Gothic" w:cs="Times New Roman"/>
          <w:lang w:eastAsia="en-US"/>
        </w:rPr>
        <w:t xml:space="preserve">Podrá imponerse una multa de hasta cinco (5) Unidades Impositivas Tributarias (UIT) cuando así lo determine el Consejo de Arbitraje. La </w:t>
      </w:r>
      <w:r w:rsidRPr="00AE2805">
        <w:rPr>
          <w:rFonts w:ascii="Century Gothic" w:hAnsi="Century Gothic" w:cs="Times New Roman"/>
          <w:lang w:eastAsia="en-US"/>
        </w:rPr>
        <w:lastRenderedPageBreak/>
        <w:t>imposición de esta sanción no excluye la posibilidad de aplicar medidas adicionales.</w:t>
      </w:r>
    </w:p>
    <w:p w14:paraId="55DED9A0" w14:textId="77777777" w:rsidR="00AE2805" w:rsidRDefault="008C7133">
      <w:pPr>
        <w:pStyle w:val="Prrafodelista"/>
        <w:numPr>
          <w:ilvl w:val="0"/>
          <w:numId w:val="7"/>
        </w:numPr>
        <w:spacing w:after="160" w:line="259" w:lineRule="auto"/>
        <w:jc w:val="both"/>
        <w:rPr>
          <w:rFonts w:ascii="Century Gothic" w:hAnsi="Century Gothic" w:cs="Times New Roman"/>
          <w:lang w:eastAsia="en-US"/>
        </w:rPr>
      </w:pPr>
      <w:r w:rsidRPr="00AE2805">
        <w:rPr>
          <w:rFonts w:ascii="Century Gothic" w:hAnsi="Century Gothic" w:cs="Times New Roman"/>
          <w:lang w:eastAsia="en-US"/>
        </w:rPr>
        <w:t xml:space="preserve">El árbitro podrá ser requerido a devolver parcial o totalmente los honorarios percibidos, de acuerdo con la Tabla de Honorarios del Centro y en los casos en que así lo disponga el Consejo de Arbitraje. </w:t>
      </w:r>
    </w:p>
    <w:p w14:paraId="3D2EFF12" w14:textId="77777777" w:rsidR="00AE2805" w:rsidRDefault="008C7133">
      <w:pPr>
        <w:pStyle w:val="Prrafodelista"/>
        <w:numPr>
          <w:ilvl w:val="0"/>
          <w:numId w:val="7"/>
        </w:numPr>
        <w:spacing w:after="160" w:line="259" w:lineRule="auto"/>
        <w:jc w:val="both"/>
        <w:rPr>
          <w:rFonts w:ascii="Century Gothic" w:hAnsi="Century Gothic" w:cs="Times New Roman"/>
          <w:lang w:eastAsia="en-US"/>
        </w:rPr>
      </w:pPr>
      <w:r w:rsidRPr="00AE2805">
        <w:rPr>
          <w:rFonts w:ascii="Century Gothic" w:hAnsi="Century Gothic" w:cs="Times New Roman"/>
          <w:lang w:eastAsia="en-US"/>
        </w:rPr>
        <w:t>Toda sanción será registrada en el Libro de Sanciones del Centro, bajo custodia de la Secretaría General, quien conservará los antecedentes correspondientes.</w:t>
      </w:r>
    </w:p>
    <w:p w14:paraId="64F839F3" w14:textId="77777777" w:rsidR="00AE2805" w:rsidRDefault="008C7133">
      <w:pPr>
        <w:pStyle w:val="Prrafodelista"/>
        <w:numPr>
          <w:ilvl w:val="0"/>
          <w:numId w:val="7"/>
        </w:numPr>
        <w:spacing w:after="160" w:line="259" w:lineRule="auto"/>
        <w:jc w:val="both"/>
        <w:rPr>
          <w:rFonts w:ascii="Century Gothic" w:hAnsi="Century Gothic" w:cs="Times New Roman"/>
          <w:lang w:eastAsia="en-US"/>
        </w:rPr>
      </w:pPr>
      <w:r w:rsidRPr="00AE2805">
        <w:rPr>
          <w:rFonts w:ascii="Century Gothic" w:hAnsi="Century Gothic" w:cs="Times New Roman"/>
          <w:lang w:eastAsia="en-US"/>
        </w:rPr>
        <w:t>Las sanciones impuestas serán publicadas en el portal institucional dentro del plazo de cinco (5) días hábiles desde su emisión. La publicación deberá incluir el nombre del árbitro sancionado, tipo de sanción, documento que la impuso, y fechas de inicio y término en caso de suspensión temporal.</w:t>
      </w:r>
    </w:p>
    <w:p w14:paraId="0210D8E4" w14:textId="15E09D1E" w:rsidR="008C7133" w:rsidRPr="00AE2805" w:rsidRDefault="008C7133">
      <w:pPr>
        <w:pStyle w:val="Prrafodelista"/>
        <w:numPr>
          <w:ilvl w:val="0"/>
          <w:numId w:val="7"/>
        </w:numPr>
        <w:spacing w:after="160" w:line="259" w:lineRule="auto"/>
        <w:jc w:val="both"/>
        <w:rPr>
          <w:rFonts w:ascii="Century Gothic" w:hAnsi="Century Gothic" w:cs="Times New Roman"/>
          <w:lang w:eastAsia="en-US"/>
        </w:rPr>
      </w:pPr>
      <w:r w:rsidRPr="00AE2805">
        <w:rPr>
          <w:rFonts w:ascii="Century Gothic" w:hAnsi="Century Gothic" w:cs="Times New Roman"/>
          <w:lang w:eastAsia="en-US"/>
        </w:rPr>
        <w:t>El Consejo de Arbitraje evaluara las sanciones considerando la naturaleza de la falta, la intencionalidad, la reincidencia, los factores atenuantes o agravantes, el impacto en el procedimiento arbitral, y el reconocimiento anticipado de la infracción por parte del árbitro.</w:t>
      </w:r>
    </w:p>
    <w:p w14:paraId="5B5D4B70" w14:textId="1FF85404" w:rsidR="008C7133" w:rsidRDefault="008C7133" w:rsidP="006E7E64">
      <w:pPr>
        <w:spacing w:before="100" w:beforeAutospacing="1" w:after="100" w:afterAutospacing="1" w:line="240" w:lineRule="auto"/>
        <w:rPr>
          <w:rFonts w:ascii="Century Gothic" w:hAnsi="Century Gothic" w:cs="Times New Roman"/>
          <w:lang w:eastAsia="en-US"/>
        </w:rPr>
      </w:pPr>
      <w:r w:rsidRPr="008C7133">
        <w:rPr>
          <w:rFonts w:ascii="Century Gothic" w:hAnsi="Century Gothic" w:cs="Times New Roman"/>
          <w:lang w:eastAsia="en-US"/>
        </w:rPr>
        <w:t>Las sanciones impuestas por el Consejo de</w:t>
      </w:r>
      <w:r w:rsidR="00DF29E4">
        <w:rPr>
          <w:rFonts w:ascii="Century Gothic" w:hAnsi="Century Gothic" w:cs="Times New Roman"/>
          <w:lang w:eastAsia="en-US"/>
        </w:rPr>
        <w:t>l Centro de</w:t>
      </w:r>
      <w:r w:rsidRPr="008C7133">
        <w:rPr>
          <w:rFonts w:ascii="Century Gothic" w:hAnsi="Century Gothic" w:cs="Times New Roman"/>
          <w:lang w:eastAsia="en-US"/>
        </w:rPr>
        <w:t xml:space="preserve"> Arbitraje son definitivas y no estarán sujetas a apelación.</w:t>
      </w:r>
    </w:p>
    <w:p w14:paraId="0EDAA888" w14:textId="6874B549" w:rsidR="008C7133" w:rsidRPr="008C7133" w:rsidRDefault="008C7133" w:rsidP="008C7133">
      <w:pPr>
        <w:keepNext/>
        <w:keepLines/>
        <w:spacing w:before="40" w:after="0" w:line="240" w:lineRule="auto"/>
        <w:jc w:val="both"/>
        <w:outlineLvl w:val="1"/>
        <w:rPr>
          <w:rFonts w:ascii="Century Gothic" w:hAnsi="Century Gothic" w:cs="Times New Roman"/>
          <w:b/>
          <w:bCs/>
          <w:u w:val="single"/>
          <w:lang w:eastAsia="en-US"/>
        </w:rPr>
      </w:pPr>
      <w:bookmarkStart w:id="15" w:name="_Toc203748166"/>
      <w:r w:rsidRPr="008C7133">
        <w:rPr>
          <w:rFonts w:ascii="Century Gothic" w:hAnsi="Century Gothic" w:cs="Times New Roman"/>
          <w:b/>
          <w:bCs/>
          <w:u w:val="single"/>
          <w:lang w:eastAsia="en-US"/>
        </w:rPr>
        <w:t>ARTÍCULO 1</w:t>
      </w:r>
      <w:r w:rsidR="004C36C1">
        <w:rPr>
          <w:rFonts w:ascii="Century Gothic" w:hAnsi="Century Gothic" w:cs="Times New Roman"/>
          <w:b/>
          <w:bCs/>
          <w:u w:val="single"/>
          <w:lang w:eastAsia="en-US"/>
        </w:rPr>
        <w:t>4</w:t>
      </w:r>
      <w:r w:rsidRPr="008C7133">
        <w:rPr>
          <w:rFonts w:ascii="Century Gothic" w:hAnsi="Century Gothic" w:cs="Times New Roman"/>
          <w:b/>
          <w:bCs/>
          <w:u w:val="single"/>
          <w:lang w:eastAsia="en-US"/>
        </w:rPr>
        <w:t>°. – ÓRGANO SANCIONADOR</w:t>
      </w:r>
      <w:bookmarkEnd w:id="15"/>
      <w:r w:rsidRPr="008C7133">
        <w:rPr>
          <w:rFonts w:ascii="Century Gothic" w:hAnsi="Century Gothic" w:cs="Times New Roman"/>
          <w:b/>
          <w:bCs/>
          <w:u w:val="single"/>
          <w:lang w:eastAsia="en-US"/>
        </w:rPr>
        <w:t xml:space="preserve"> </w:t>
      </w:r>
    </w:p>
    <w:p w14:paraId="75802126" w14:textId="77777777" w:rsidR="008C7133" w:rsidRPr="008C7133" w:rsidRDefault="008C7133" w:rsidP="004C36C1">
      <w:pPr>
        <w:spacing w:after="160" w:line="259" w:lineRule="auto"/>
        <w:jc w:val="both"/>
        <w:rPr>
          <w:rFonts w:ascii="Century Gothic" w:hAnsi="Century Gothic" w:cs="Times New Roman"/>
          <w:lang w:eastAsia="en-US"/>
        </w:rPr>
      </w:pPr>
      <w:r w:rsidRPr="008C7133">
        <w:rPr>
          <w:rFonts w:ascii="Century Gothic" w:hAnsi="Century Gothic" w:cs="Times New Roman"/>
          <w:lang w:eastAsia="en-US"/>
        </w:rPr>
        <w:t>El órgano sancionador es funcionalmente autónomo respecto a la propia institución arbitral y a cualquier otra autoridad. Sus integrantes asumen plena responsabilidad por el desempeño de sus funciones y están sujetos a rendición de cuentas según las normas internas.</w:t>
      </w:r>
    </w:p>
    <w:p w14:paraId="4F84B467" w14:textId="77777777" w:rsidR="008C7133" w:rsidRPr="008C7133" w:rsidRDefault="008C7133" w:rsidP="004C36C1">
      <w:pPr>
        <w:spacing w:after="160" w:line="259" w:lineRule="auto"/>
        <w:jc w:val="both"/>
        <w:rPr>
          <w:rFonts w:ascii="Century Gothic" w:hAnsi="Century Gothic" w:cs="Times New Roman"/>
          <w:lang w:eastAsia="en-US"/>
        </w:rPr>
      </w:pPr>
      <w:r w:rsidRPr="0085447B">
        <w:rPr>
          <w:rFonts w:ascii="Century Gothic" w:hAnsi="Century Gothic" w:cs="Times New Roman"/>
          <w:highlight w:val="yellow"/>
          <w:lang w:eastAsia="en-US"/>
        </w:rPr>
        <w:t>El órgano sancionador estará conformado, como mínimo, por tres (3) miembros que reúnan condiciones de independencia, integridad ética y trayectoria profesional reconocida. El período de designación será de dos (2) años, renovable por una sola vez, conforme al procedimiento que establezca la institución.</w:t>
      </w:r>
    </w:p>
    <w:p w14:paraId="7A4EAB31" w14:textId="77777777" w:rsidR="00DD1338" w:rsidRDefault="008C7133" w:rsidP="004C36C1">
      <w:pPr>
        <w:spacing w:after="160" w:line="259" w:lineRule="auto"/>
        <w:jc w:val="both"/>
        <w:rPr>
          <w:rFonts w:ascii="Century Gothic" w:hAnsi="Century Gothic" w:cs="Times New Roman"/>
          <w:lang w:eastAsia="en-US"/>
        </w:rPr>
      </w:pPr>
      <w:r w:rsidRPr="008C7133">
        <w:rPr>
          <w:rFonts w:ascii="Century Gothic" w:hAnsi="Century Gothic" w:cs="Times New Roman"/>
          <w:lang w:eastAsia="en-US"/>
        </w:rPr>
        <w:t xml:space="preserve">Para integrar el órgano sancionador, la persona designada deberá cumplir con una serie de requisitos mínimos, entre ellos: </w:t>
      </w:r>
    </w:p>
    <w:p w14:paraId="18C4FFD4" w14:textId="04454C65" w:rsidR="00DD1338" w:rsidRPr="004C36C1" w:rsidRDefault="00DF29E4">
      <w:pPr>
        <w:pStyle w:val="Prrafodelista"/>
        <w:numPr>
          <w:ilvl w:val="0"/>
          <w:numId w:val="24"/>
        </w:numPr>
        <w:rPr>
          <w:rFonts w:ascii="Century Gothic" w:hAnsi="Century Gothic"/>
          <w:lang w:eastAsia="en-US"/>
        </w:rPr>
      </w:pPr>
      <w:r>
        <w:rPr>
          <w:rFonts w:ascii="Century Gothic" w:hAnsi="Century Gothic"/>
          <w:lang w:eastAsia="en-US"/>
        </w:rPr>
        <w:t>N</w:t>
      </w:r>
      <w:r w:rsidR="008C7133" w:rsidRPr="004C36C1">
        <w:rPr>
          <w:rFonts w:ascii="Century Gothic" w:hAnsi="Century Gothic"/>
          <w:lang w:eastAsia="en-US"/>
        </w:rPr>
        <w:t>o haber sido condenada de forma definitiva por delito doloso ni estar impedida judicialmente para ejercer su profesión</w:t>
      </w:r>
      <w:r w:rsidR="00DD1338" w:rsidRPr="004C36C1">
        <w:rPr>
          <w:rFonts w:ascii="Century Gothic" w:hAnsi="Century Gothic"/>
          <w:lang w:eastAsia="en-US"/>
        </w:rPr>
        <w:t>.</w:t>
      </w:r>
    </w:p>
    <w:p w14:paraId="6665B39D" w14:textId="16955673" w:rsidR="00DD1338" w:rsidRPr="004C36C1" w:rsidRDefault="00DD1338">
      <w:pPr>
        <w:pStyle w:val="Prrafodelista"/>
        <w:numPr>
          <w:ilvl w:val="0"/>
          <w:numId w:val="24"/>
        </w:numPr>
        <w:rPr>
          <w:rFonts w:ascii="Century Gothic" w:hAnsi="Century Gothic"/>
          <w:lang w:eastAsia="en-US"/>
        </w:rPr>
      </w:pPr>
      <w:r w:rsidRPr="004C36C1">
        <w:rPr>
          <w:rFonts w:ascii="Century Gothic" w:hAnsi="Century Gothic"/>
          <w:lang w:eastAsia="en-US"/>
        </w:rPr>
        <w:t>C</w:t>
      </w:r>
      <w:r w:rsidR="008C7133" w:rsidRPr="004C36C1">
        <w:rPr>
          <w:rFonts w:ascii="Century Gothic" w:hAnsi="Century Gothic"/>
          <w:lang w:eastAsia="en-US"/>
        </w:rPr>
        <w:t>ontar con al menos diez (10) años de experiencia profesional</w:t>
      </w:r>
      <w:r w:rsidRPr="004C36C1">
        <w:rPr>
          <w:rFonts w:ascii="Century Gothic" w:hAnsi="Century Gothic"/>
          <w:lang w:eastAsia="en-US"/>
        </w:rPr>
        <w:t>.</w:t>
      </w:r>
    </w:p>
    <w:p w14:paraId="70238B5A" w14:textId="77777777" w:rsidR="00DD1338" w:rsidRPr="004C36C1" w:rsidRDefault="00DD1338">
      <w:pPr>
        <w:pStyle w:val="Prrafodelista"/>
        <w:numPr>
          <w:ilvl w:val="0"/>
          <w:numId w:val="24"/>
        </w:numPr>
        <w:rPr>
          <w:rFonts w:ascii="Century Gothic" w:hAnsi="Century Gothic"/>
          <w:lang w:eastAsia="en-US"/>
        </w:rPr>
      </w:pPr>
      <w:r w:rsidRPr="004C36C1">
        <w:rPr>
          <w:rFonts w:ascii="Century Gothic" w:hAnsi="Century Gothic"/>
          <w:lang w:eastAsia="en-US"/>
        </w:rPr>
        <w:t>P</w:t>
      </w:r>
      <w:r w:rsidR="008C7133" w:rsidRPr="004C36C1">
        <w:rPr>
          <w:rFonts w:ascii="Century Gothic" w:hAnsi="Century Gothic"/>
          <w:lang w:eastAsia="en-US"/>
        </w:rPr>
        <w:t>oseer formación especializada y conocimientos sólidos en arbitraje y contratación pública</w:t>
      </w:r>
      <w:r w:rsidRPr="004C36C1">
        <w:rPr>
          <w:rFonts w:ascii="Century Gothic" w:hAnsi="Century Gothic"/>
          <w:lang w:eastAsia="en-US"/>
        </w:rPr>
        <w:t>.</w:t>
      </w:r>
    </w:p>
    <w:p w14:paraId="1569D479" w14:textId="77777777" w:rsidR="00DD1338" w:rsidRPr="004C36C1" w:rsidRDefault="00DD1338">
      <w:pPr>
        <w:pStyle w:val="Prrafodelista"/>
        <w:numPr>
          <w:ilvl w:val="0"/>
          <w:numId w:val="24"/>
        </w:numPr>
        <w:rPr>
          <w:rFonts w:ascii="Century Gothic" w:hAnsi="Century Gothic"/>
          <w:lang w:eastAsia="en-US"/>
        </w:rPr>
      </w:pPr>
      <w:r w:rsidRPr="004C36C1">
        <w:rPr>
          <w:rFonts w:ascii="Century Gothic" w:hAnsi="Century Gothic"/>
          <w:lang w:eastAsia="en-US"/>
        </w:rPr>
        <w:t>N</w:t>
      </w:r>
      <w:r w:rsidR="008C7133" w:rsidRPr="004C36C1">
        <w:rPr>
          <w:rFonts w:ascii="Century Gothic" w:hAnsi="Century Gothic"/>
          <w:lang w:eastAsia="en-US"/>
        </w:rPr>
        <w:t>o estar comprendida en los impedimentos que rigen la función arbitral en el marco normativo vigente de contrataciones del Estado</w:t>
      </w:r>
      <w:r w:rsidRPr="004C36C1">
        <w:rPr>
          <w:rFonts w:ascii="Century Gothic" w:hAnsi="Century Gothic"/>
          <w:lang w:eastAsia="en-US"/>
        </w:rPr>
        <w:t>.</w:t>
      </w:r>
    </w:p>
    <w:p w14:paraId="3109A82A" w14:textId="37C4D69B" w:rsidR="008C7133" w:rsidRPr="004C36C1" w:rsidRDefault="00DD1338">
      <w:pPr>
        <w:pStyle w:val="Prrafodelista"/>
        <w:numPr>
          <w:ilvl w:val="0"/>
          <w:numId w:val="24"/>
        </w:numPr>
        <w:rPr>
          <w:rFonts w:ascii="Century Gothic" w:hAnsi="Century Gothic"/>
          <w:lang w:eastAsia="en-US"/>
        </w:rPr>
      </w:pPr>
      <w:r w:rsidRPr="004C36C1">
        <w:rPr>
          <w:rFonts w:ascii="Century Gothic" w:hAnsi="Century Gothic"/>
          <w:lang w:eastAsia="en-US"/>
        </w:rPr>
        <w:t>Y</w:t>
      </w:r>
      <w:r w:rsidR="008C7133" w:rsidRPr="004C36C1">
        <w:rPr>
          <w:rFonts w:ascii="Century Gothic" w:hAnsi="Century Gothic"/>
          <w:lang w:eastAsia="en-US"/>
        </w:rPr>
        <w:t xml:space="preserve"> cumplir con cualquier otra condición adicional que la institución determine. </w:t>
      </w:r>
    </w:p>
    <w:p w14:paraId="62A7D132" w14:textId="77777777" w:rsidR="00DD260D" w:rsidRDefault="008C7133" w:rsidP="008C7133">
      <w:pPr>
        <w:spacing w:after="160" w:line="259" w:lineRule="auto"/>
        <w:jc w:val="both"/>
        <w:rPr>
          <w:rFonts w:ascii="Century Gothic" w:hAnsi="Century Gothic" w:cs="Times New Roman"/>
          <w:lang w:eastAsia="en-US"/>
        </w:rPr>
      </w:pPr>
      <w:r w:rsidRPr="008C7133">
        <w:rPr>
          <w:rFonts w:ascii="Century Gothic" w:hAnsi="Century Gothic" w:cs="Times New Roman"/>
          <w:lang w:eastAsia="en-US"/>
        </w:rPr>
        <w:lastRenderedPageBreak/>
        <w:t xml:space="preserve">Entre las principales funciones asignadas al órgano sancionador se encuentran: </w:t>
      </w:r>
    </w:p>
    <w:p w14:paraId="28F16D52" w14:textId="4EA39FD8" w:rsidR="00DD1338" w:rsidRPr="004C36C1" w:rsidRDefault="00DF29E4">
      <w:pPr>
        <w:pStyle w:val="Prrafodelista"/>
        <w:numPr>
          <w:ilvl w:val="0"/>
          <w:numId w:val="25"/>
        </w:numPr>
        <w:rPr>
          <w:rFonts w:ascii="Century Gothic" w:hAnsi="Century Gothic"/>
          <w:lang w:eastAsia="en-US"/>
        </w:rPr>
      </w:pPr>
      <w:r>
        <w:rPr>
          <w:rFonts w:ascii="Century Gothic" w:hAnsi="Century Gothic"/>
          <w:lang w:eastAsia="en-US"/>
        </w:rPr>
        <w:t>V</w:t>
      </w:r>
      <w:r w:rsidR="008C7133" w:rsidRPr="004C36C1">
        <w:rPr>
          <w:rFonts w:ascii="Century Gothic" w:hAnsi="Century Gothic"/>
          <w:lang w:eastAsia="en-US"/>
        </w:rPr>
        <w:t>elar por el cumplimiento de las normas éticas aplicables al arbitraje</w:t>
      </w:r>
      <w:r w:rsidR="00DD260D" w:rsidRPr="004C36C1">
        <w:rPr>
          <w:rFonts w:ascii="Century Gothic" w:hAnsi="Century Gothic"/>
          <w:lang w:eastAsia="en-US"/>
        </w:rPr>
        <w:t>.</w:t>
      </w:r>
      <w:r w:rsidR="008C7133" w:rsidRPr="004C36C1">
        <w:rPr>
          <w:rFonts w:ascii="Century Gothic" w:hAnsi="Century Gothic"/>
          <w:lang w:eastAsia="en-US"/>
        </w:rPr>
        <w:t xml:space="preserve"> </w:t>
      </w:r>
    </w:p>
    <w:p w14:paraId="25410105" w14:textId="37F0AE66" w:rsidR="00DD260D" w:rsidRPr="004C36C1" w:rsidRDefault="00DD260D">
      <w:pPr>
        <w:pStyle w:val="Prrafodelista"/>
        <w:numPr>
          <w:ilvl w:val="0"/>
          <w:numId w:val="25"/>
        </w:numPr>
        <w:rPr>
          <w:rFonts w:ascii="Century Gothic" w:hAnsi="Century Gothic"/>
          <w:lang w:eastAsia="en-US"/>
        </w:rPr>
      </w:pPr>
      <w:r w:rsidRPr="004C36C1">
        <w:rPr>
          <w:rFonts w:ascii="Century Gothic" w:hAnsi="Century Gothic"/>
          <w:lang w:eastAsia="en-US"/>
        </w:rPr>
        <w:t>Emitir resoluciones, acuerdos y otros documentos conforme a lo establecido por el Código de Ética, dentro del marco de sus competencias.</w:t>
      </w:r>
    </w:p>
    <w:p w14:paraId="7D09F4C2" w14:textId="77777777" w:rsidR="00DD260D" w:rsidRPr="004C36C1" w:rsidRDefault="00DD260D">
      <w:pPr>
        <w:pStyle w:val="Prrafodelista"/>
        <w:numPr>
          <w:ilvl w:val="0"/>
          <w:numId w:val="25"/>
        </w:numPr>
        <w:rPr>
          <w:rFonts w:ascii="Century Gothic" w:hAnsi="Century Gothic"/>
          <w:lang w:eastAsia="en-US"/>
        </w:rPr>
      </w:pPr>
      <w:r w:rsidRPr="004C36C1">
        <w:rPr>
          <w:rFonts w:ascii="Century Gothic" w:hAnsi="Century Gothic"/>
          <w:lang w:eastAsia="en-US"/>
        </w:rPr>
        <w:t>Adoptar medidas de protección para resguardar la identidad del denunciante, considerando las circunstancias específicas del caso, siempre que haya un consenso entre los miembros.</w:t>
      </w:r>
    </w:p>
    <w:p w14:paraId="4FA079B0" w14:textId="3957FD7F" w:rsidR="00DD260D" w:rsidRPr="004C36C1" w:rsidRDefault="00DD260D">
      <w:pPr>
        <w:pStyle w:val="Prrafodelista"/>
        <w:numPr>
          <w:ilvl w:val="0"/>
          <w:numId w:val="25"/>
        </w:numPr>
        <w:rPr>
          <w:rFonts w:ascii="Century Gothic" w:hAnsi="Century Gothic"/>
          <w:lang w:eastAsia="en-US"/>
        </w:rPr>
      </w:pPr>
      <w:r w:rsidRPr="004C36C1">
        <w:rPr>
          <w:rFonts w:ascii="Century Gothic" w:hAnsi="Century Gothic"/>
          <w:lang w:eastAsia="en-US"/>
        </w:rPr>
        <w:t>Fomentar el respeto y la observancia de las normas que establecen los principios éticos aplicables al arbitraje en contrataciones públicas, así como de todas las disposiciones.</w:t>
      </w:r>
    </w:p>
    <w:p w14:paraId="3EE12F21" w14:textId="77777777" w:rsidR="008C7133" w:rsidRPr="004C36C1" w:rsidRDefault="008C7133" w:rsidP="004C36C1">
      <w:pPr>
        <w:jc w:val="both"/>
        <w:rPr>
          <w:rFonts w:ascii="Century Gothic" w:hAnsi="Century Gothic"/>
          <w:lang w:eastAsia="en-US"/>
        </w:rPr>
      </w:pPr>
      <w:r w:rsidRPr="004C36C1">
        <w:rPr>
          <w:rFonts w:ascii="Century Gothic" w:hAnsi="Century Gothic"/>
          <w:lang w:eastAsia="en-US"/>
        </w:rPr>
        <w:t>Durante el tiempo que desempeñen funciones en el órgano sancionador, los miembros estarán impedidos de ejercer como árbitros en procedimientos relacionados con contratación pública, sin posibilidad de excepción. Asimismo, deberán cumplir de manera permanente con los principios éticos y normativas contenidas en el presente Código de Ética. El Centro, por su parte, definirá las causales de remoción y el procedimiento aplicable, asegurando en todo momento el respeto al debido proceso.</w:t>
      </w:r>
    </w:p>
    <w:p w14:paraId="425207E5" w14:textId="6005AEFC" w:rsidR="004C36C1" w:rsidRPr="004C36C1" w:rsidRDefault="008C7133" w:rsidP="004C36C1">
      <w:pPr>
        <w:jc w:val="both"/>
        <w:rPr>
          <w:rFonts w:ascii="Century Gothic" w:hAnsi="Century Gothic"/>
          <w:lang w:eastAsia="en-US"/>
        </w:rPr>
      </w:pPr>
      <w:r w:rsidRPr="004C36C1">
        <w:rPr>
          <w:rFonts w:ascii="Century Gothic" w:hAnsi="Century Gothic"/>
          <w:lang w:eastAsia="en-US"/>
        </w:rPr>
        <w:t>El Centro de Arbitraje establecerá los plazos correspondientes al desarrollo de los procedimientos de denuncia y sanción, garantizando que estos sean transparentes y accesibles para las partes involucradas y los árbitros. En todo momento se deberá asegurar el respeto al debido proceso y a la razonabilidad en la duración del procedimiento</w:t>
      </w:r>
      <w:r w:rsidR="004C36C1" w:rsidRPr="004C36C1">
        <w:rPr>
          <w:rFonts w:ascii="Century Gothic" w:hAnsi="Century Gothic"/>
          <w:lang w:eastAsia="en-US"/>
        </w:rPr>
        <w:t>.</w:t>
      </w:r>
    </w:p>
    <w:p w14:paraId="798BA0B0" w14:textId="77777777" w:rsidR="004C36C1" w:rsidRPr="004C36C1" w:rsidRDefault="00DD260D" w:rsidP="004C36C1">
      <w:pPr>
        <w:keepNext/>
        <w:keepLines/>
        <w:spacing w:before="40" w:after="0" w:line="240" w:lineRule="auto"/>
        <w:jc w:val="both"/>
        <w:outlineLvl w:val="1"/>
        <w:rPr>
          <w:rFonts w:ascii="Century Gothic" w:hAnsi="Century Gothic" w:cs="Times New Roman"/>
          <w:b/>
          <w:bCs/>
          <w:u w:val="single"/>
          <w:lang w:eastAsia="en-US"/>
        </w:rPr>
      </w:pPr>
      <w:bookmarkStart w:id="16" w:name="_Toc203748167"/>
      <w:r w:rsidRPr="004C36C1">
        <w:rPr>
          <w:rFonts w:ascii="Century Gothic" w:hAnsi="Century Gothic" w:cs="Times New Roman"/>
          <w:b/>
          <w:bCs/>
          <w:u w:val="single"/>
          <w:lang w:eastAsia="en-US"/>
        </w:rPr>
        <w:t>ARTÍCULO 1</w:t>
      </w:r>
      <w:r w:rsidR="004C36C1" w:rsidRPr="004C36C1">
        <w:rPr>
          <w:rFonts w:ascii="Century Gothic" w:hAnsi="Century Gothic" w:cs="Times New Roman"/>
          <w:b/>
          <w:bCs/>
          <w:u w:val="single"/>
          <w:lang w:eastAsia="en-US"/>
        </w:rPr>
        <w:t>5</w:t>
      </w:r>
      <w:r w:rsidRPr="004C36C1">
        <w:rPr>
          <w:rFonts w:ascii="Century Gothic" w:hAnsi="Century Gothic" w:cs="Times New Roman"/>
          <w:b/>
          <w:bCs/>
          <w:u w:val="single"/>
          <w:lang w:eastAsia="en-US"/>
        </w:rPr>
        <w:t xml:space="preserve">°. –  </w:t>
      </w:r>
      <w:r w:rsidR="000338E4" w:rsidRPr="004C36C1">
        <w:rPr>
          <w:rFonts w:ascii="Century Gothic" w:hAnsi="Century Gothic" w:cs="Times New Roman"/>
          <w:b/>
          <w:bCs/>
          <w:u w:val="single"/>
          <w:lang w:eastAsia="en-US"/>
        </w:rPr>
        <w:t>ABSTENCION DE LOS MIEMBROS DEL ORGANO SANCIONADOR</w:t>
      </w:r>
      <w:bookmarkEnd w:id="16"/>
      <w:r w:rsidR="000338E4" w:rsidRPr="004C36C1">
        <w:rPr>
          <w:rFonts w:ascii="Century Gothic" w:hAnsi="Century Gothic" w:cs="Times New Roman"/>
          <w:b/>
          <w:bCs/>
          <w:u w:val="single"/>
          <w:lang w:eastAsia="en-US"/>
        </w:rPr>
        <w:t xml:space="preserve"> </w:t>
      </w:r>
    </w:p>
    <w:p w14:paraId="04363119" w14:textId="77777777" w:rsidR="00F36A2A" w:rsidRDefault="000338E4" w:rsidP="0001661D">
      <w:pPr>
        <w:pStyle w:val="Prrafodelista"/>
        <w:numPr>
          <w:ilvl w:val="0"/>
          <w:numId w:val="26"/>
        </w:numPr>
        <w:jc w:val="both"/>
        <w:rPr>
          <w:rFonts w:ascii="Century Gothic" w:hAnsi="Century Gothic"/>
          <w:lang w:eastAsia="en-US"/>
        </w:rPr>
      </w:pPr>
      <w:r w:rsidRPr="00F36A2A">
        <w:rPr>
          <w:rFonts w:ascii="Century Gothic" w:hAnsi="Century Gothic"/>
          <w:lang w:eastAsia="en-US"/>
        </w:rPr>
        <w:t>Cada miembro del órgano sancionador debe abstenerse de participar en los asuntos que le correspondan en los siguientes casos:</w:t>
      </w:r>
    </w:p>
    <w:p w14:paraId="0CA324C2" w14:textId="1129F713" w:rsidR="004C36C1" w:rsidRPr="00F36A2A" w:rsidRDefault="004C36C1">
      <w:pPr>
        <w:pStyle w:val="Prrafodelista"/>
        <w:numPr>
          <w:ilvl w:val="0"/>
          <w:numId w:val="23"/>
        </w:numPr>
        <w:spacing w:after="160" w:line="259" w:lineRule="auto"/>
        <w:jc w:val="both"/>
        <w:rPr>
          <w:rFonts w:ascii="Century Gothic" w:hAnsi="Century Gothic" w:cs="Times New Roman"/>
          <w:lang w:eastAsia="en-US"/>
        </w:rPr>
      </w:pPr>
      <w:r w:rsidRPr="00F36A2A">
        <w:rPr>
          <w:rFonts w:ascii="Century Gothic" w:hAnsi="Century Gothic" w:cs="Times New Roman"/>
          <w:lang w:eastAsia="en-US"/>
        </w:rPr>
        <w:t>Si es pariente dentro del cuarto grado de consanguinidad o segundo de afinidad de alguno de los árbitros denunciados por infracción al Código de Ética, de la parte denunciante, o de sus representantes, mandatarios, administradores de sus empresas o personas que les presten servicios.</w:t>
      </w:r>
    </w:p>
    <w:p w14:paraId="5D82CA69" w14:textId="77777777" w:rsidR="004C36C1" w:rsidRPr="00F36A2A" w:rsidRDefault="004C36C1">
      <w:pPr>
        <w:pStyle w:val="Prrafodelista"/>
        <w:numPr>
          <w:ilvl w:val="0"/>
          <w:numId w:val="23"/>
        </w:numPr>
        <w:spacing w:after="160" w:line="259" w:lineRule="auto"/>
        <w:jc w:val="both"/>
        <w:rPr>
          <w:rFonts w:ascii="Century Gothic" w:hAnsi="Century Gothic" w:cs="Times New Roman"/>
          <w:lang w:eastAsia="en-US"/>
        </w:rPr>
      </w:pPr>
      <w:r w:rsidRPr="00F36A2A">
        <w:rPr>
          <w:rFonts w:ascii="Century Gothic" w:hAnsi="Century Gothic" w:cs="Times New Roman"/>
          <w:lang w:eastAsia="en-US"/>
        </w:rPr>
        <w:t>Si, antes de su designación, ha tenido alguna participación en el caso como asesor, perito o testigo, o si previamente ha expresado su opinión sobre el asunto, lo que podría interpretarse como un juicio previo.</w:t>
      </w:r>
    </w:p>
    <w:p w14:paraId="7F95BAEA" w14:textId="7C2CCB5E" w:rsidR="004C36C1" w:rsidRPr="00F36A2A" w:rsidRDefault="004C36C1">
      <w:pPr>
        <w:pStyle w:val="Prrafodelista"/>
        <w:numPr>
          <w:ilvl w:val="0"/>
          <w:numId w:val="23"/>
        </w:numPr>
        <w:spacing w:after="160" w:line="259" w:lineRule="auto"/>
        <w:jc w:val="both"/>
        <w:rPr>
          <w:rFonts w:ascii="Century Gothic" w:hAnsi="Century Gothic" w:cs="Times New Roman"/>
          <w:lang w:eastAsia="en-US"/>
        </w:rPr>
      </w:pPr>
      <w:r w:rsidRPr="00F36A2A">
        <w:rPr>
          <w:rFonts w:ascii="Century Gothic" w:hAnsi="Century Gothic" w:cs="Times New Roman"/>
          <w:lang w:eastAsia="en-US"/>
        </w:rPr>
        <w:t>Si él mismo, su cónyuge, conviviente, o algún pariente dentro del cuarto grado de consanguinidad o segundo de afinidad tiene algún interés en el asunto o en otro similar cuya resolución pueda afectarlo.</w:t>
      </w:r>
    </w:p>
    <w:p w14:paraId="2E3098A6" w14:textId="77777777" w:rsidR="004C36C1" w:rsidRPr="00F36A2A" w:rsidRDefault="004C36C1">
      <w:pPr>
        <w:pStyle w:val="Prrafodelista"/>
        <w:numPr>
          <w:ilvl w:val="0"/>
          <w:numId w:val="23"/>
        </w:numPr>
        <w:spacing w:after="160" w:line="259" w:lineRule="auto"/>
        <w:jc w:val="both"/>
        <w:rPr>
          <w:rFonts w:ascii="Century Gothic" w:hAnsi="Century Gothic" w:cs="Times New Roman"/>
          <w:lang w:eastAsia="en-US"/>
        </w:rPr>
      </w:pPr>
      <w:r w:rsidRPr="00F36A2A">
        <w:rPr>
          <w:rFonts w:ascii="Century Gothic" w:hAnsi="Century Gothic" w:cs="Times New Roman"/>
          <w:lang w:eastAsia="en-US"/>
        </w:rPr>
        <w:t xml:space="preserve">Si mantiene una amistad íntima, enemistad manifiesta o conflicto de intereses objetivo con alguno de los árbitros denunciados o con la </w:t>
      </w:r>
      <w:r w:rsidRPr="00F36A2A">
        <w:rPr>
          <w:rFonts w:ascii="Century Gothic" w:hAnsi="Century Gothic" w:cs="Times New Roman"/>
          <w:lang w:eastAsia="en-US"/>
        </w:rPr>
        <w:lastRenderedPageBreak/>
        <w:t>parte denunciante, y esto queda evidente en el transcurso del procedimiento.</w:t>
      </w:r>
    </w:p>
    <w:p w14:paraId="68F64919" w14:textId="77A0AD84" w:rsidR="00F36A2A" w:rsidRPr="00F36A2A" w:rsidRDefault="004C36C1">
      <w:pPr>
        <w:pStyle w:val="Prrafodelista"/>
        <w:numPr>
          <w:ilvl w:val="0"/>
          <w:numId w:val="23"/>
        </w:numPr>
        <w:spacing w:after="160" w:line="259" w:lineRule="auto"/>
        <w:jc w:val="both"/>
        <w:rPr>
          <w:rFonts w:ascii="Century Gothic" w:hAnsi="Century Gothic" w:cs="Times New Roman"/>
          <w:lang w:eastAsia="en-US"/>
        </w:rPr>
      </w:pPr>
      <w:r w:rsidRPr="00F36A2A">
        <w:rPr>
          <w:rFonts w:ascii="Century Gothic" w:hAnsi="Century Gothic" w:cs="Times New Roman"/>
          <w:lang w:eastAsia="en-US"/>
        </w:rPr>
        <w:t>Si en los dos (2) años previos ha tenido una relación laboral, contractual o de subordinación con alguno de los árbitros denunciados, la parte denunciante o cualquier tercero con interés directo en el caso, o si tiene negociaciones en curso con cualquiera de estas partes, aunque no lleguen a concretarse.</w:t>
      </w:r>
    </w:p>
    <w:p w14:paraId="60A455A7" w14:textId="3FC68BD6" w:rsidR="000338E4" w:rsidRPr="00F36A2A" w:rsidRDefault="000338E4" w:rsidP="0001661D">
      <w:pPr>
        <w:pStyle w:val="Prrafodelista"/>
        <w:numPr>
          <w:ilvl w:val="0"/>
          <w:numId w:val="26"/>
        </w:numPr>
        <w:jc w:val="both"/>
        <w:rPr>
          <w:rFonts w:ascii="Century Gothic" w:hAnsi="Century Gothic"/>
          <w:lang w:eastAsia="en-US"/>
        </w:rPr>
      </w:pPr>
      <w:r w:rsidRPr="00F36A2A">
        <w:rPr>
          <w:rFonts w:ascii="Century Gothic" w:hAnsi="Century Gothic"/>
          <w:lang w:eastAsia="en-US"/>
        </w:rPr>
        <w:t>Si un miembro del órgano sancionador se encuentra en alguno de estos supuestos de abstención respecto a un caso en proceso, debe comunicarlo por escrito a la institución arbitral tan pronto como tenga conocimiento de ello. La institución arbitral deberá resolver la solicitud en un plazo máximo de cinco (5) días hábiles, reemplazando al miembro del órgano sancionador si es necesario.</w:t>
      </w:r>
    </w:p>
    <w:p w14:paraId="2F1F9D05" w14:textId="6B89E3AE" w:rsidR="00DD260D" w:rsidRPr="00F36A2A" w:rsidRDefault="000338E4" w:rsidP="0001661D">
      <w:pPr>
        <w:pStyle w:val="Prrafodelista"/>
        <w:numPr>
          <w:ilvl w:val="0"/>
          <w:numId w:val="26"/>
        </w:numPr>
        <w:jc w:val="both"/>
        <w:rPr>
          <w:rFonts w:ascii="Century Gothic" w:hAnsi="Century Gothic"/>
          <w:lang w:eastAsia="en-US"/>
        </w:rPr>
      </w:pPr>
      <w:r w:rsidRPr="00F36A2A">
        <w:rPr>
          <w:rFonts w:ascii="Century Gothic" w:hAnsi="Century Gothic"/>
          <w:lang w:eastAsia="en-US"/>
        </w:rPr>
        <w:t>El miembro afectado deberá abstenerse de participar en las deliberaciones y en la toma de decisiones sobre el caso, y se ausentará de las sesiones en las que se trate el asunto en cuestión.</w:t>
      </w:r>
    </w:p>
    <w:p w14:paraId="69DAC585" w14:textId="75BB0E24" w:rsidR="00DD260D" w:rsidRPr="008C7133" w:rsidRDefault="00DD260D" w:rsidP="00DD260D">
      <w:pPr>
        <w:keepNext/>
        <w:keepLines/>
        <w:spacing w:before="40" w:after="0" w:line="240" w:lineRule="auto"/>
        <w:jc w:val="both"/>
        <w:outlineLvl w:val="1"/>
        <w:rPr>
          <w:rFonts w:ascii="Century Gothic" w:eastAsia="Times New Roman" w:hAnsi="Century Gothic" w:cs="Times New Roman"/>
          <w:b/>
          <w:caps/>
          <w:color w:val="000000"/>
          <w:szCs w:val="26"/>
          <w:u w:val="single"/>
          <w:lang w:eastAsia="en-US"/>
        </w:rPr>
      </w:pPr>
      <w:bookmarkStart w:id="17" w:name="_Toc203748168"/>
      <w:r w:rsidRPr="0085447B">
        <w:rPr>
          <w:rFonts w:ascii="Century Gothic" w:eastAsia="Times New Roman" w:hAnsi="Century Gothic" w:cs="Times New Roman"/>
          <w:b/>
          <w:color w:val="000000"/>
          <w:szCs w:val="26"/>
          <w:highlight w:val="yellow"/>
          <w:u w:val="single"/>
          <w:lang w:eastAsia="en-US"/>
        </w:rPr>
        <w:t>ARTÍCULO 1</w:t>
      </w:r>
      <w:r w:rsidR="004C36C1" w:rsidRPr="0085447B">
        <w:rPr>
          <w:rFonts w:ascii="Century Gothic" w:eastAsia="Times New Roman" w:hAnsi="Century Gothic" w:cs="Times New Roman"/>
          <w:b/>
          <w:color w:val="000000"/>
          <w:szCs w:val="26"/>
          <w:highlight w:val="yellow"/>
          <w:u w:val="single"/>
          <w:lang w:eastAsia="en-US"/>
        </w:rPr>
        <w:t>6</w:t>
      </w:r>
      <w:r w:rsidRPr="0085447B">
        <w:rPr>
          <w:rFonts w:ascii="Century Gothic" w:eastAsia="Times New Roman" w:hAnsi="Century Gothic" w:cs="Times New Roman"/>
          <w:b/>
          <w:color w:val="000000"/>
          <w:szCs w:val="26"/>
          <w:highlight w:val="yellow"/>
          <w:u w:val="single"/>
          <w:lang w:eastAsia="en-US"/>
        </w:rPr>
        <w:t>°. –  PROCEDIMIENTO SANCIONADOR</w:t>
      </w:r>
      <w:bookmarkEnd w:id="17"/>
      <w:r>
        <w:rPr>
          <w:rFonts w:ascii="Century Gothic" w:eastAsia="Times New Roman" w:hAnsi="Century Gothic" w:cs="Times New Roman"/>
          <w:b/>
          <w:color w:val="000000"/>
          <w:szCs w:val="26"/>
          <w:u w:val="single"/>
          <w:lang w:eastAsia="en-US"/>
        </w:rPr>
        <w:t xml:space="preserve"> </w:t>
      </w:r>
    </w:p>
    <w:p w14:paraId="08D862E6" w14:textId="1F0FF97F" w:rsidR="00DD260D" w:rsidRPr="00F36A2A" w:rsidRDefault="00DD260D" w:rsidP="0001661D">
      <w:pPr>
        <w:jc w:val="both"/>
        <w:rPr>
          <w:rFonts w:ascii="Century Gothic" w:hAnsi="Century Gothic"/>
          <w:lang w:eastAsia="en-US"/>
        </w:rPr>
      </w:pPr>
      <w:r w:rsidRPr="00F36A2A">
        <w:rPr>
          <w:rFonts w:ascii="Century Gothic" w:hAnsi="Century Gothic"/>
          <w:lang w:eastAsia="en-US"/>
        </w:rPr>
        <w:t>Toda persona natural o jurídica que tenga conocimiento de alguna violación a las normas del presente Código, podrá denunciar la comisión de dichas infracciones ante el Consejo</w:t>
      </w:r>
      <w:r w:rsidR="00DF29E4">
        <w:rPr>
          <w:rFonts w:ascii="Century Gothic" w:hAnsi="Century Gothic"/>
          <w:lang w:eastAsia="en-US"/>
        </w:rPr>
        <w:t xml:space="preserve"> del Centro de Arbitraje</w:t>
      </w:r>
      <w:r w:rsidRPr="00F36A2A">
        <w:rPr>
          <w:rFonts w:ascii="Century Gothic" w:hAnsi="Century Gothic"/>
          <w:lang w:eastAsia="en-US"/>
        </w:rPr>
        <w:t xml:space="preserve"> a través de la Secretaría General.</w:t>
      </w:r>
      <w:r w:rsidR="000338E4" w:rsidRPr="00F36A2A">
        <w:rPr>
          <w:rFonts w:ascii="Century Gothic" w:hAnsi="Century Gothic"/>
          <w:lang w:eastAsia="en-US"/>
        </w:rPr>
        <w:t xml:space="preserve"> </w:t>
      </w:r>
    </w:p>
    <w:p w14:paraId="61083C10" w14:textId="0710A530" w:rsidR="000338E4" w:rsidRPr="00F36A2A" w:rsidRDefault="000338E4" w:rsidP="00F36A2A">
      <w:pPr>
        <w:rPr>
          <w:rFonts w:ascii="Century Gothic" w:hAnsi="Century Gothic"/>
          <w:lang w:eastAsia="en-US"/>
        </w:rPr>
      </w:pPr>
      <w:r w:rsidRPr="00F36A2A">
        <w:rPr>
          <w:rFonts w:ascii="Century Gothic" w:hAnsi="Century Gothic"/>
          <w:lang w:eastAsia="en-US"/>
        </w:rPr>
        <w:t>La denuncia debe cumplir con los siguientes requisitos:</w:t>
      </w:r>
    </w:p>
    <w:p w14:paraId="5494B5A8" w14:textId="4270FCED" w:rsidR="000338E4" w:rsidRDefault="00285DD8">
      <w:pPr>
        <w:pStyle w:val="Prrafodelista"/>
        <w:numPr>
          <w:ilvl w:val="0"/>
          <w:numId w:val="21"/>
        </w:numPr>
        <w:spacing w:after="160" w:line="259" w:lineRule="auto"/>
        <w:jc w:val="both"/>
        <w:rPr>
          <w:rFonts w:ascii="Century Gothic" w:hAnsi="Century Gothic" w:cs="Times New Roman"/>
          <w:lang w:eastAsia="en-US"/>
        </w:rPr>
      </w:pPr>
      <w:r w:rsidRPr="00285DD8">
        <w:rPr>
          <w:rFonts w:ascii="Century Gothic" w:hAnsi="Century Gothic" w:cs="Times New Roman"/>
          <w:lang w:eastAsia="en-US"/>
        </w:rPr>
        <w:t>El nombre, datos de identificación, domicilio y correo electrónico del denunciante o de su representante o apoderado, en caso de que no pueda presentar la denuncia personalmente.</w:t>
      </w:r>
    </w:p>
    <w:p w14:paraId="3FC30B59" w14:textId="1FB5CB8D" w:rsidR="00285DD8" w:rsidRDefault="00285DD8">
      <w:pPr>
        <w:pStyle w:val="Prrafodelista"/>
        <w:numPr>
          <w:ilvl w:val="0"/>
          <w:numId w:val="21"/>
        </w:numPr>
        <w:spacing w:after="160" w:line="259" w:lineRule="auto"/>
        <w:jc w:val="both"/>
        <w:rPr>
          <w:rFonts w:ascii="Century Gothic" w:hAnsi="Century Gothic" w:cs="Times New Roman"/>
          <w:lang w:eastAsia="en-US"/>
        </w:rPr>
      </w:pPr>
      <w:r w:rsidRPr="00285DD8">
        <w:rPr>
          <w:rFonts w:ascii="Century Gothic" w:hAnsi="Century Gothic" w:cs="Times New Roman"/>
          <w:lang w:eastAsia="en-US"/>
        </w:rPr>
        <w:t>El nombre y la dirección domiciliaria de los presuntos infractores. Si el denunciante desconoce esta información, debe indicarlo.</w:t>
      </w:r>
    </w:p>
    <w:p w14:paraId="561F625A" w14:textId="0E1BBFFC" w:rsidR="00F36A2A" w:rsidRPr="00F36A2A" w:rsidRDefault="00285DD8">
      <w:pPr>
        <w:pStyle w:val="Prrafodelista"/>
        <w:numPr>
          <w:ilvl w:val="0"/>
          <w:numId w:val="21"/>
        </w:numPr>
        <w:spacing w:after="160" w:line="259" w:lineRule="auto"/>
        <w:jc w:val="both"/>
        <w:rPr>
          <w:rFonts w:ascii="Century Gothic" w:hAnsi="Century Gothic" w:cs="Times New Roman"/>
          <w:lang w:eastAsia="en-US"/>
        </w:rPr>
      </w:pPr>
      <w:r w:rsidRPr="00285DD8">
        <w:rPr>
          <w:rFonts w:ascii="Century Gothic" w:hAnsi="Century Gothic" w:cs="Times New Roman"/>
          <w:lang w:eastAsia="en-US"/>
        </w:rPr>
        <w:t>Los datos del arbitraje o proceso arbitral en el cual el denunciado cometió la infracción presuntamente atribuida, incluyendo la fecha en que se habría cometido la infracción, con el siguiente detalle:</w:t>
      </w:r>
    </w:p>
    <w:p w14:paraId="27EA54C4" w14:textId="77777777" w:rsidR="00F36A2A" w:rsidRDefault="00285DD8">
      <w:pPr>
        <w:pStyle w:val="Prrafodelista"/>
        <w:numPr>
          <w:ilvl w:val="0"/>
          <w:numId w:val="27"/>
        </w:numPr>
        <w:spacing w:after="160" w:line="259" w:lineRule="auto"/>
        <w:jc w:val="both"/>
        <w:rPr>
          <w:rFonts w:ascii="Century Gothic" w:hAnsi="Century Gothic" w:cs="Times New Roman"/>
          <w:lang w:eastAsia="en-US"/>
        </w:rPr>
      </w:pPr>
      <w:r w:rsidRPr="00F36A2A">
        <w:rPr>
          <w:rFonts w:ascii="Century Gothic" w:hAnsi="Century Gothic" w:cs="Times New Roman"/>
          <w:lang w:eastAsia="en-US"/>
        </w:rPr>
        <w:t>Resumen de los hechos que respaldan la denuncia.</w:t>
      </w:r>
    </w:p>
    <w:p w14:paraId="79C1ACA2" w14:textId="77777777" w:rsidR="00F36A2A" w:rsidRDefault="00285DD8">
      <w:pPr>
        <w:pStyle w:val="Prrafodelista"/>
        <w:numPr>
          <w:ilvl w:val="0"/>
          <w:numId w:val="27"/>
        </w:numPr>
        <w:spacing w:after="160" w:line="259" w:lineRule="auto"/>
        <w:jc w:val="both"/>
        <w:rPr>
          <w:rFonts w:ascii="Century Gothic" w:hAnsi="Century Gothic" w:cs="Times New Roman"/>
          <w:lang w:eastAsia="en-US"/>
        </w:rPr>
      </w:pPr>
      <w:r w:rsidRPr="00F36A2A">
        <w:rPr>
          <w:rFonts w:ascii="Century Gothic" w:hAnsi="Century Gothic" w:cs="Times New Roman"/>
          <w:lang w:eastAsia="en-US"/>
        </w:rPr>
        <w:t>Identificación de los supuestos de infracción cometidos por cada denunciado.</w:t>
      </w:r>
    </w:p>
    <w:p w14:paraId="13984D58" w14:textId="3E5FBC25" w:rsidR="00285DD8" w:rsidRPr="00F36A2A" w:rsidRDefault="00285DD8">
      <w:pPr>
        <w:pStyle w:val="Prrafodelista"/>
        <w:numPr>
          <w:ilvl w:val="0"/>
          <w:numId w:val="27"/>
        </w:numPr>
        <w:spacing w:after="160" w:line="259" w:lineRule="auto"/>
        <w:jc w:val="both"/>
        <w:rPr>
          <w:rFonts w:ascii="Century Gothic" w:hAnsi="Century Gothic" w:cs="Times New Roman"/>
          <w:lang w:eastAsia="en-US"/>
        </w:rPr>
      </w:pPr>
      <w:r w:rsidRPr="00F36A2A">
        <w:rPr>
          <w:rFonts w:ascii="Century Gothic" w:hAnsi="Century Gothic" w:cs="Times New Roman"/>
          <w:lang w:eastAsia="en-US"/>
        </w:rPr>
        <w:t>Los medios probatorios y la documentación que respalden la denuncia.</w:t>
      </w:r>
    </w:p>
    <w:p w14:paraId="4E1EDB11" w14:textId="77777777" w:rsidR="00DD260D" w:rsidRDefault="00DD260D">
      <w:pPr>
        <w:pStyle w:val="Prrafodelista"/>
        <w:numPr>
          <w:ilvl w:val="0"/>
          <w:numId w:val="21"/>
        </w:numPr>
        <w:spacing w:after="160" w:line="259" w:lineRule="auto"/>
        <w:jc w:val="both"/>
        <w:rPr>
          <w:rFonts w:ascii="Century Gothic" w:hAnsi="Century Gothic" w:cs="Times New Roman"/>
          <w:lang w:eastAsia="en-US"/>
        </w:rPr>
      </w:pPr>
      <w:r w:rsidRPr="00285DD8">
        <w:rPr>
          <w:rFonts w:ascii="Century Gothic" w:hAnsi="Century Gothic" w:cs="Times New Roman"/>
          <w:lang w:eastAsia="en-US"/>
        </w:rPr>
        <w:t xml:space="preserve">De carecer de alguno de los elementos anteriores, la Secretaría General del centro debe requerir la subsanación respectiva, la que deberá efectuarse en un plazo no mayor de dos (2) días hábiles contados a partir de la notificación del requerimiento de subsanación, bajo apercibimiento de archivo de trámite. </w:t>
      </w:r>
    </w:p>
    <w:p w14:paraId="6C4AB394" w14:textId="77777777" w:rsidR="00285DD8" w:rsidRDefault="00285DD8">
      <w:pPr>
        <w:pStyle w:val="Prrafodelista"/>
        <w:numPr>
          <w:ilvl w:val="0"/>
          <w:numId w:val="21"/>
        </w:numPr>
        <w:spacing w:after="160" w:line="259" w:lineRule="auto"/>
        <w:jc w:val="both"/>
        <w:rPr>
          <w:rFonts w:ascii="Century Gothic" w:hAnsi="Century Gothic" w:cs="Times New Roman"/>
          <w:lang w:eastAsia="en-US"/>
        </w:rPr>
      </w:pPr>
      <w:r w:rsidRPr="00285DD8">
        <w:rPr>
          <w:rFonts w:ascii="Century Gothic" w:hAnsi="Century Gothic" w:cs="Times New Roman"/>
          <w:lang w:eastAsia="en-US"/>
        </w:rPr>
        <w:lastRenderedPageBreak/>
        <w:t>Una vez subsanadas las observaciones, el órgano sancionador procederá a admitir la denuncia a trámite mediante una resolución en la que se indicarán las infracciones denunciadas. Si la subsanación no se realiza, el órgano sancionador podrá, de manera excepcional, iniciar una investigación de oficio si la denuncia presenta actos irregulares o flagrantes que afecten el interés público.</w:t>
      </w:r>
    </w:p>
    <w:p w14:paraId="7CF13B22" w14:textId="77777777" w:rsidR="0001661D" w:rsidRDefault="00DD260D">
      <w:pPr>
        <w:pStyle w:val="Prrafodelista"/>
        <w:numPr>
          <w:ilvl w:val="0"/>
          <w:numId w:val="21"/>
        </w:numPr>
        <w:spacing w:after="160" w:line="259" w:lineRule="auto"/>
        <w:jc w:val="both"/>
        <w:rPr>
          <w:rFonts w:ascii="Century Gothic" w:hAnsi="Century Gothic" w:cs="Times New Roman"/>
          <w:lang w:eastAsia="en-US"/>
        </w:rPr>
      </w:pPr>
      <w:r w:rsidRPr="00285DD8">
        <w:rPr>
          <w:rFonts w:ascii="Century Gothic" w:hAnsi="Century Gothic" w:cs="Times New Roman"/>
          <w:lang w:eastAsia="en-US"/>
        </w:rPr>
        <w:t>La denuncia será puesta en conocimiento del denunciado para que, en un plazo no mayor de cinco (5) días hábiles, formule sus descargos y presente la documentación que estime pertinente.</w:t>
      </w:r>
      <w:r w:rsidR="00285DD8">
        <w:rPr>
          <w:rFonts w:ascii="Century Gothic" w:hAnsi="Century Gothic" w:cs="Times New Roman"/>
          <w:lang w:eastAsia="en-US"/>
        </w:rPr>
        <w:t xml:space="preserve"> El escrito de los descargos deberá cumplir, al menos, con los siguientes requisitos:</w:t>
      </w:r>
    </w:p>
    <w:p w14:paraId="10C6F3D2" w14:textId="3907D7DE" w:rsidR="00DD260D" w:rsidRDefault="00285DD8" w:rsidP="0001661D">
      <w:pPr>
        <w:pStyle w:val="Prrafodelista"/>
        <w:spacing w:after="160" w:line="259" w:lineRule="auto"/>
        <w:jc w:val="both"/>
        <w:rPr>
          <w:rFonts w:ascii="Century Gothic" w:hAnsi="Century Gothic" w:cs="Times New Roman"/>
          <w:lang w:eastAsia="en-US"/>
        </w:rPr>
      </w:pPr>
      <w:r>
        <w:rPr>
          <w:rFonts w:ascii="Century Gothic" w:hAnsi="Century Gothic" w:cs="Times New Roman"/>
          <w:lang w:eastAsia="en-US"/>
        </w:rPr>
        <w:t xml:space="preserve"> </w:t>
      </w:r>
    </w:p>
    <w:p w14:paraId="5A5A8B46" w14:textId="1EEAC57F" w:rsidR="00285DD8" w:rsidRDefault="00285DD8">
      <w:pPr>
        <w:pStyle w:val="Prrafodelista"/>
        <w:numPr>
          <w:ilvl w:val="0"/>
          <w:numId w:val="22"/>
        </w:numPr>
        <w:spacing w:after="160" w:line="259" w:lineRule="auto"/>
        <w:jc w:val="both"/>
        <w:rPr>
          <w:rFonts w:ascii="Century Gothic" w:hAnsi="Century Gothic" w:cs="Times New Roman"/>
          <w:lang w:eastAsia="en-US"/>
        </w:rPr>
      </w:pPr>
      <w:r>
        <w:rPr>
          <w:rFonts w:ascii="Century Gothic" w:hAnsi="Century Gothic" w:cs="Times New Roman"/>
          <w:lang w:eastAsia="en-US"/>
        </w:rPr>
        <w:t xml:space="preserve">Cumplir con los requisitos establecido en el numeral 1,2 y 3 del </w:t>
      </w:r>
      <w:r w:rsidR="00F36A2A">
        <w:rPr>
          <w:rFonts w:ascii="Century Gothic" w:hAnsi="Century Gothic" w:cs="Times New Roman"/>
          <w:lang w:eastAsia="en-US"/>
        </w:rPr>
        <w:t>artículo</w:t>
      </w:r>
      <w:r>
        <w:rPr>
          <w:rFonts w:ascii="Century Gothic" w:hAnsi="Century Gothic" w:cs="Times New Roman"/>
          <w:lang w:eastAsia="en-US"/>
        </w:rPr>
        <w:t xml:space="preserve"> 12 del presente </w:t>
      </w:r>
      <w:r w:rsidR="00441C07">
        <w:rPr>
          <w:rFonts w:ascii="Century Gothic" w:hAnsi="Century Gothic" w:cs="Times New Roman"/>
          <w:lang w:eastAsia="en-US"/>
        </w:rPr>
        <w:t>Código</w:t>
      </w:r>
      <w:r>
        <w:rPr>
          <w:rFonts w:ascii="Century Gothic" w:hAnsi="Century Gothic" w:cs="Times New Roman"/>
          <w:lang w:eastAsia="en-US"/>
        </w:rPr>
        <w:t xml:space="preserve"> de </w:t>
      </w:r>
      <w:r w:rsidR="00441C07">
        <w:rPr>
          <w:rFonts w:ascii="Century Gothic" w:hAnsi="Century Gothic" w:cs="Times New Roman"/>
          <w:lang w:eastAsia="en-US"/>
        </w:rPr>
        <w:t>Ética</w:t>
      </w:r>
      <w:r>
        <w:rPr>
          <w:rFonts w:ascii="Century Gothic" w:hAnsi="Century Gothic" w:cs="Times New Roman"/>
          <w:lang w:eastAsia="en-US"/>
        </w:rPr>
        <w:t xml:space="preserve">. </w:t>
      </w:r>
    </w:p>
    <w:p w14:paraId="180FC9AF" w14:textId="6B443403" w:rsidR="00441C07" w:rsidRDefault="00441C07">
      <w:pPr>
        <w:pStyle w:val="Prrafodelista"/>
        <w:numPr>
          <w:ilvl w:val="0"/>
          <w:numId w:val="22"/>
        </w:numPr>
        <w:spacing w:after="160" w:line="259" w:lineRule="auto"/>
        <w:jc w:val="both"/>
        <w:rPr>
          <w:rFonts w:ascii="Century Gothic" w:hAnsi="Century Gothic" w:cs="Times New Roman"/>
          <w:lang w:eastAsia="en-US"/>
        </w:rPr>
      </w:pPr>
      <w:r w:rsidRPr="00441C07">
        <w:rPr>
          <w:rFonts w:ascii="Century Gothic" w:hAnsi="Century Gothic" w:cs="Times New Roman"/>
          <w:lang w:eastAsia="en-US"/>
        </w:rPr>
        <w:t>Responder a cada uno de los hechos expuestos en la denuncia.</w:t>
      </w:r>
    </w:p>
    <w:p w14:paraId="716741AB" w14:textId="77F04F21" w:rsidR="00441C07" w:rsidRDefault="00441C07">
      <w:pPr>
        <w:pStyle w:val="Prrafodelista"/>
        <w:numPr>
          <w:ilvl w:val="0"/>
          <w:numId w:val="22"/>
        </w:numPr>
        <w:spacing w:after="160" w:line="259" w:lineRule="auto"/>
        <w:jc w:val="both"/>
        <w:rPr>
          <w:rFonts w:ascii="Century Gothic" w:hAnsi="Century Gothic" w:cs="Times New Roman"/>
          <w:lang w:eastAsia="en-US"/>
        </w:rPr>
      </w:pPr>
      <w:r w:rsidRPr="00441C07">
        <w:rPr>
          <w:rFonts w:ascii="Century Gothic" w:hAnsi="Century Gothic" w:cs="Times New Roman"/>
          <w:lang w:eastAsia="en-US"/>
        </w:rPr>
        <w:t>Exponer los hechos en los que basa su defensa de forma clara y ordenada.</w:t>
      </w:r>
    </w:p>
    <w:p w14:paraId="336D60B2" w14:textId="0BF922E4" w:rsidR="00441C07" w:rsidRDefault="00441C07">
      <w:pPr>
        <w:pStyle w:val="Prrafodelista"/>
        <w:numPr>
          <w:ilvl w:val="0"/>
          <w:numId w:val="22"/>
        </w:numPr>
        <w:spacing w:after="160" w:line="259" w:lineRule="auto"/>
        <w:jc w:val="both"/>
        <w:rPr>
          <w:rFonts w:ascii="Century Gothic" w:hAnsi="Century Gothic" w:cs="Times New Roman"/>
          <w:lang w:eastAsia="en-US"/>
        </w:rPr>
      </w:pPr>
      <w:r w:rsidRPr="00441C07">
        <w:rPr>
          <w:rFonts w:ascii="Century Gothic" w:hAnsi="Century Gothic" w:cs="Times New Roman"/>
          <w:lang w:eastAsia="en-US"/>
        </w:rPr>
        <w:t>Ofrecer los medios probatorios pertinentes.</w:t>
      </w:r>
    </w:p>
    <w:p w14:paraId="55FC129D" w14:textId="77777777" w:rsidR="0001661D" w:rsidRPr="00285DD8" w:rsidRDefault="0001661D" w:rsidP="0001661D">
      <w:pPr>
        <w:pStyle w:val="Prrafodelista"/>
        <w:spacing w:after="160" w:line="259" w:lineRule="auto"/>
        <w:ind w:left="1080"/>
        <w:jc w:val="both"/>
        <w:rPr>
          <w:rFonts w:ascii="Century Gothic" w:hAnsi="Century Gothic" w:cs="Times New Roman"/>
          <w:lang w:eastAsia="en-US"/>
        </w:rPr>
      </w:pPr>
    </w:p>
    <w:p w14:paraId="096BA352" w14:textId="77777777" w:rsidR="00441C07" w:rsidRDefault="00DD260D">
      <w:pPr>
        <w:pStyle w:val="Prrafodelista"/>
        <w:numPr>
          <w:ilvl w:val="0"/>
          <w:numId w:val="21"/>
        </w:numPr>
        <w:spacing w:after="160" w:line="259" w:lineRule="auto"/>
        <w:jc w:val="both"/>
        <w:rPr>
          <w:rFonts w:ascii="Century Gothic" w:hAnsi="Century Gothic" w:cs="Times New Roman"/>
          <w:lang w:eastAsia="en-US"/>
        </w:rPr>
      </w:pPr>
      <w:r w:rsidRPr="00441C07">
        <w:rPr>
          <w:rFonts w:ascii="Century Gothic" w:hAnsi="Century Gothic" w:cs="Times New Roman"/>
          <w:lang w:eastAsia="en-US"/>
        </w:rPr>
        <w:t>Con o sin él descargo, la secretaria general pondrá conocimiento del Consejo de Arbitraje</w:t>
      </w:r>
      <w:r w:rsidR="00285DD8" w:rsidRPr="00441C07">
        <w:rPr>
          <w:rFonts w:ascii="Century Gothic" w:hAnsi="Century Gothic" w:cs="Times New Roman"/>
          <w:lang w:eastAsia="en-US"/>
        </w:rPr>
        <w:t xml:space="preserve"> el cual </w:t>
      </w:r>
      <w:r w:rsidR="00441C07" w:rsidRPr="00441C07">
        <w:rPr>
          <w:rFonts w:ascii="Century Gothic" w:hAnsi="Century Gothic" w:cs="Times New Roman"/>
          <w:lang w:eastAsia="en-US"/>
        </w:rPr>
        <w:t>evaluará</w:t>
      </w:r>
      <w:r w:rsidR="00285DD8" w:rsidRPr="00441C07">
        <w:rPr>
          <w:rFonts w:ascii="Century Gothic" w:hAnsi="Century Gothic" w:cs="Times New Roman"/>
          <w:lang w:eastAsia="en-US"/>
        </w:rPr>
        <w:t xml:space="preserve"> y resolverá sobre la posible infracción y las sanciones aplicables, si corresponde. </w:t>
      </w:r>
    </w:p>
    <w:p w14:paraId="4BF2FF26" w14:textId="77777777" w:rsidR="00441C07" w:rsidRDefault="00DD260D">
      <w:pPr>
        <w:pStyle w:val="Prrafodelista"/>
        <w:numPr>
          <w:ilvl w:val="0"/>
          <w:numId w:val="21"/>
        </w:numPr>
        <w:spacing w:after="160" w:line="259" w:lineRule="auto"/>
        <w:jc w:val="both"/>
        <w:rPr>
          <w:rFonts w:ascii="Century Gothic" w:hAnsi="Century Gothic" w:cs="Times New Roman"/>
          <w:lang w:eastAsia="en-US"/>
        </w:rPr>
      </w:pPr>
      <w:r w:rsidRPr="00441C07">
        <w:rPr>
          <w:rFonts w:ascii="Century Gothic" w:hAnsi="Century Gothic" w:cs="Times New Roman"/>
          <w:lang w:eastAsia="en-US"/>
        </w:rPr>
        <w:t xml:space="preserve">El Consejo de Arbitraje evaluará los argumentos y documentos presentados por denunciante y denunciado, de ser el caso, y resolverá sobre la aplicación de las sanciones respectivas. </w:t>
      </w:r>
    </w:p>
    <w:p w14:paraId="07022170" w14:textId="61887B67" w:rsidR="00DD260D" w:rsidRPr="00441C07" w:rsidRDefault="00DD260D">
      <w:pPr>
        <w:pStyle w:val="Prrafodelista"/>
        <w:numPr>
          <w:ilvl w:val="0"/>
          <w:numId w:val="21"/>
        </w:numPr>
        <w:spacing w:after="160" w:line="259" w:lineRule="auto"/>
        <w:jc w:val="both"/>
        <w:rPr>
          <w:rFonts w:ascii="Century Gothic" w:hAnsi="Century Gothic" w:cs="Times New Roman"/>
          <w:lang w:eastAsia="en-US"/>
        </w:rPr>
      </w:pPr>
      <w:r w:rsidRPr="00441C07">
        <w:rPr>
          <w:rFonts w:ascii="Century Gothic" w:hAnsi="Century Gothic" w:cs="Times New Roman"/>
          <w:lang w:eastAsia="en-US"/>
        </w:rPr>
        <w:t xml:space="preserve">El Consejo de Arbitraje podrá disponer la realización de una audiencia previa, la misma que podrá ser por video llamadas u otro medio similar, con la presencia del denunciante y del denunciado para que presenten sus posiciones. </w:t>
      </w:r>
    </w:p>
    <w:p w14:paraId="3E9FB8BA" w14:textId="3F74E206" w:rsidR="004C36C1" w:rsidRDefault="00DD260D" w:rsidP="004C36C1">
      <w:pPr>
        <w:spacing w:after="160" w:line="259" w:lineRule="auto"/>
        <w:jc w:val="both"/>
        <w:rPr>
          <w:rFonts w:ascii="Century Gothic" w:hAnsi="Century Gothic" w:cs="Times New Roman"/>
          <w:b/>
          <w:u w:val="single"/>
          <w:lang w:eastAsia="en-US"/>
        </w:rPr>
      </w:pPr>
      <w:r w:rsidRPr="008C7133">
        <w:rPr>
          <w:rFonts w:ascii="Century Gothic" w:hAnsi="Century Gothic" w:cs="Times New Roman"/>
          <w:lang w:eastAsia="en-US"/>
        </w:rPr>
        <w:t>La resolución emitida por el Consejo</w:t>
      </w:r>
      <w:r w:rsidR="00DF29E4">
        <w:rPr>
          <w:rFonts w:ascii="Century Gothic" w:hAnsi="Century Gothic" w:cs="Times New Roman"/>
          <w:lang w:eastAsia="en-US"/>
        </w:rPr>
        <w:t xml:space="preserve"> del Centro </w:t>
      </w:r>
      <w:r w:rsidRPr="008C7133">
        <w:rPr>
          <w:rFonts w:ascii="Century Gothic" w:hAnsi="Century Gothic" w:cs="Times New Roman"/>
          <w:lang w:eastAsia="en-US"/>
        </w:rPr>
        <w:t xml:space="preserve"> de Arbitraje es definitiva.</w:t>
      </w:r>
    </w:p>
    <w:p w14:paraId="4B175DEF" w14:textId="4516FA68" w:rsidR="004C36C1" w:rsidRPr="00F36A2A" w:rsidRDefault="00DD260D" w:rsidP="00F36A2A">
      <w:pPr>
        <w:keepNext/>
        <w:keepLines/>
        <w:spacing w:before="40" w:after="0" w:line="240" w:lineRule="auto"/>
        <w:jc w:val="both"/>
        <w:outlineLvl w:val="1"/>
        <w:rPr>
          <w:rFonts w:ascii="Century Gothic" w:hAnsi="Century Gothic" w:cs="Times New Roman"/>
          <w:b/>
          <w:bCs/>
          <w:u w:val="single"/>
          <w:lang w:eastAsia="en-US"/>
        </w:rPr>
      </w:pPr>
      <w:bookmarkStart w:id="18" w:name="_Toc203748169"/>
      <w:r w:rsidRPr="0085447B">
        <w:rPr>
          <w:rFonts w:ascii="Century Gothic" w:hAnsi="Century Gothic" w:cs="Times New Roman"/>
          <w:b/>
          <w:bCs/>
          <w:highlight w:val="yellow"/>
          <w:u w:val="single"/>
          <w:lang w:eastAsia="en-US"/>
        </w:rPr>
        <w:t>ARTÍCULO 1</w:t>
      </w:r>
      <w:r w:rsidR="004C36C1" w:rsidRPr="0085447B">
        <w:rPr>
          <w:rFonts w:ascii="Century Gothic" w:hAnsi="Century Gothic" w:cs="Times New Roman"/>
          <w:b/>
          <w:bCs/>
          <w:highlight w:val="yellow"/>
          <w:u w:val="single"/>
          <w:lang w:eastAsia="en-US"/>
        </w:rPr>
        <w:t>7</w:t>
      </w:r>
      <w:r w:rsidRPr="0085447B">
        <w:rPr>
          <w:rFonts w:ascii="Century Gothic" w:hAnsi="Century Gothic" w:cs="Times New Roman"/>
          <w:b/>
          <w:bCs/>
          <w:highlight w:val="yellow"/>
          <w:u w:val="single"/>
          <w:lang w:eastAsia="en-US"/>
        </w:rPr>
        <w:t xml:space="preserve">°. –  PROCEDIMIENTO </w:t>
      </w:r>
      <w:r w:rsidR="00F36A2A" w:rsidRPr="0085447B">
        <w:rPr>
          <w:rFonts w:ascii="Century Gothic" w:hAnsi="Century Gothic" w:cs="Times New Roman"/>
          <w:b/>
          <w:bCs/>
          <w:highlight w:val="yellow"/>
          <w:u w:val="single"/>
          <w:lang w:eastAsia="en-US"/>
        </w:rPr>
        <w:t>SANCIONADOR DE OFICIO</w:t>
      </w:r>
      <w:bookmarkEnd w:id="18"/>
      <w:r w:rsidR="00F36A2A">
        <w:rPr>
          <w:rFonts w:ascii="Century Gothic" w:hAnsi="Century Gothic" w:cs="Times New Roman"/>
          <w:b/>
          <w:bCs/>
          <w:u w:val="single"/>
          <w:lang w:eastAsia="en-US"/>
        </w:rPr>
        <w:t xml:space="preserve"> </w:t>
      </w:r>
    </w:p>
    <w:p w14:paraId="16F7F56F" w14:textId="77777777" w:rsidR="004C36C1" w:rsidRDefault="00441C07" w:rsidP="004C36C1">
      <w:pPr>
        <w:spacing w:after="160" w:line="259" w:lineRule="auto"/>
        <w:jc w:val="both"/>
        <w:rPr>
          <w:rFonts w:ascii="Century Gothic" w:hAnsi="Century Gothic" w:cs="Times New Roman"/>
          <w:b/>
          <w:u w:val="single"/>
          <w:lang w:eastAsia="en-US"/>
        </w:rPr>
      </w:pPr>
      <w:r w:rsidRPr="00441C07">
        <w:rPr>
          <w:rFonts w:ascii="Century Gothic" w:hAnsi="Century Gothic" w:cs="Times New Roman"/>
          <w:lang w:eastAsia="en-US"/>
        </w:rPr>
        <w:t xml:space="preserve">El órgano sancionador tiene la facultad de iniciar una investigación de oficio sobre presuntas infracciones </w:t>
      </w:r>
      <w:r>
        <w:rPr>
          <w:rFonts w:ascii="Century Gothic" w:hAnsi="Century Gothic" w:cs="Times New Roman"/>
          <w:lang w:eastAsia="en-US"/>
        </w:rPr>
        <w:t xml:space="preserve">al </w:t>
      </w:r>
      <w:r w:rsidRPr="00441C07">
        <w:rPr>
          <w:rFonts w:ascii="Century Gothic" w:hAnsi="Century Gothic" w:cs="Times New Roman"/>
          <w:lang w:eastAsia="en-US"/>
        </w:rPr>
        <w:t>presente Código, cuando tenga conocimiento de dichas infracciones por cualquier medio disponible.</w:t>
      </w:r>
    </w:p>
    <w:p w14:paraId="65AD5E30" w14:textId="77777777" w:rsidR="004C36C1" w:rsidRDefault="00441C07" w:rsidP="004C36C1">
      <w:pPr>
        <w:spacing w:after="160" w:line="259" w:lineRule="auto"/>
        <w:jc w:val="both"/>
        <w:rPr>
          <w:rFonts w:ascii="Century Gothic" w:hAnsi="Century Gothic" w:cs="Times New Roman"/>
          <w:b/>
          <w:u w:val="single"/>
          <w:lang w:eastAsia="en-US"/>
        </w:rPr>
      </w:pPr>
      <w:r w:rsidRPr="00441C07">
        <w:rPr>
          <w:rFonts w:ascii="Century Gothic" w:hAnsi="Century Gothic" w:cs="Times New Roman"/>
          <w:lang w:eastAsia="en-US"/>
        </w:rPr>
        <w:t>Para ello, puede solicitar información a las personas o entidades relacionadas con la investigación, y realizar las acciones necesarias para recopilar datos relevantes sobre los hechos en cuestión.</w:t>
      </w:r>
    </w:p>
    <w:p w14:paraId="2AEDCA4E" w14:textId="77777777" w:rsidR="004C36C1" w:rsidRDefault="00441C07" w:rsidP="004C36C1">
      <w:pPr>
        <w:spacing w:after="160" w:line="259" w:lineRule="auto"/>
        <w:jc w:val="both"/>
        <w:rPr>
          <w:rFonts w:ascii="Century Gothic" w:hAnsi="Century Gothic" w:cs="Times New Roman"/>
          <w:b/>
          <w:u w:val="single"/>
          <w:lang w:eastAsia="en-US"/>
        </w:rPr>
      </w:pPr>
      <w:r w:rsidRPr="00441C07">
        <w:rPr>
          <w:rFonts w:ascii="Century Gothic" w:hAnsi="Century Gothic" w:cs="Times New Roman"/>
          <w:lang w:eastAsia="en-US"/>
        </w:rPr>
        <w:t>Una vez concluidas las investigaciones, el órgano sancionador evalúa, con la debida fundamentación, si existen motivos suficientes para iniciar un procedimiento sancionador.</w:t>
      </w:r>
    </w:p>
    <w:p w14:paraId="383868A7" w14:textId="77777777" w:rsidR="004C36C1" w:rsidRDefault="00441C07" w:rsidP="004C36C1">
      <w:pPr>
        <w:spacing w:after="160" w:line="259" w:lineRule="auto"/>
        <w:jc w:val="both"/>
        <w:rPr>
          <w:rFonts w:ascii="Century Gothic" w:hAnsi="Century Gothic" w:cs="Times New Roman"/>
          <w:b/>
          <w:u w:val="single"/>
          <w:lang w:eastAsia="en-US"/>
        </w:rPr>
      </w:pPr>
      <w:r w:rsidRPr="00441C07">
        <w:rPr>
          <w:rFonts w:ascii="Century Gothic" w:hAnsi="Century Gothic" w:cs="Times New Roman"/>
          <w:lang w:eastAsia="en-US"/>
        </w:rPr>
        <w:t xml:space="preserve">El órgano sancionador notificará el acto mediante el cual se dispone el inicio del procedimiento sancionador a los denunciados, otorgándoles un plazo de </w:t>
      </w:r>
      <w:r w:rsidRPr="00441C07">
        <w:rPr>
          <w:rFonts w:ascii="Century Gothic" w:hAnsi="Century Gothic" w:cs="Times New Roman"/>
          <w:lang w:eastAsia="en-US"/>
        </w:rPr>
        <w:lastRenderedPageBreak/>
        <w:t>cinco (5) días hábiles para que presenten sus descargos y ofrezcan los medios probatorios que respalden sus afirmaciones.</w:t>
      </w:r>
    </w:p>
    <w:p w14:paraId="6A18FA66" w14:textId="0BDCFF3C" w:rsidR="00441C07" w:rsidRPr="004C36C1" w:rsidRDefault="00441C07" w:rsidP="004C36C1">
      <w:pPr>
        <w:spacing w:after="160" w:line="259" w:lineRule="auto"/>
        <w:jc w:val="both"/>
        <w:rPr>
          <w:rFonts w:ascii="Century Gothic" w:hAnsi="Century Gothic" w:cs="Times New Roman"/>
          <w:b/>
          <w:u w:val="single"/>
          <w:lang w:eastAsia="en-US"/>
        </w:rPr>
      </w:pPr>
      <w:r w:rsidRPr="00441C07">
        <w:rPr>
          <w:rFonts w:ascii="Century Gothic" w:hAnsi="Century Gothic" w:cs="Times New Roman"/>
          <w:lang w:eastAsia="en-US"/>
        </w:rPr>
        <w:t>Con o sin la respuesta de los denunciados, el órgano sancionador evaluará y decidirá sobre la comisión de la infracción y la imposición de las sanciones correspondientes, si procede.</w:t>
      </w:r>
    </w:p>
    <w:p w14:paraId="77831A8C" w14:textId="2EE773A7" w:rsidR="00F36A2A" w:rsidRPr="00F1404B" w:rsidRDefault="00441C07" w:rsidP="00F1404B">
      <w:pPr>
        <w:spacing w:after="160" w:line="259" w:lineRule="auto"/>
        <w:jc w:val="both"/>
        <w:rPr>
          <w:rFonts w:ascii="Century Gothic" w:hAnsi="Century Gothic" w:cs="Times New Roman"/>
          <w:lang w:eastAsia="en-US"/>
        </w:rPr>
      </w:pPr>
      <w:r w:rsidRPr="00441C07">
        <w:rPr>
          <w:rFonts w:ascii="Century Gothic" w:hAnsi="Century Gothic" w:cs="Times New Roman"/>
          <w:lang w:eastAsia="en-US"/>
        </w:rPr>
        <w:t>El órgano sancionador podrá, de oficio o a solicitud de las partes, convocar una audiencia privada antes de emitir su decisión, en la que podrán participar el denunciante o los denunciados, según corresponda, para presentar sus argumentos.</w:t>
      </w:r>
    </w:p>
    <w:p w14:paraId="519CAECB" w14:textId="7950E818" w:rsidR="00441C07" w:rsidRPr="00F36A2A" w:rsidRDefault="00441C07" w:rsidP="00DD260D">
      <w:pPr>
        <w:keepNext/>
        <w:keepLines/>
        <w:spacing w:before="40" w:after="0" w:line="240" w:lineRule="auto"/>
        <w:jc w:val="both"/>
        <w:outlineLvl w:val="1"/>
        <w:rPr>
          <w:rFonts w:ascii="Century Gothic" w:hAnsi="Century Gothic" w:cs="Times New Roman"/>
          <w:b/>
          <w:bCs/>
          <w:u w:val="single"/>
          <w:lang w:eastAsia="en-US"/>
        </w:rPr>
      </w:pPr>
      <w:bookmarkStart w:id="19" w:name="_Toc203748170"/>
      <w:r w:rsidRPr="00F36A2A">
        <w:rPr>
          <w:rFonts w:ascii="Century Gothic" w:hAnsi="Century Gothic" w:cs="Times New Roman"/>
          <w:b/>
          <w:bCs/>
          <w:u w:val="single"/>
          <w:lang w:eastAsia="en-US"/>
        </w:rPr>
        <w:t>ARTÍCULO 1</w:t>
      </w:r>
      <w:r w:rsidR="004C36C1" w:rsidRPr="00F36A2A">
        <w:rPr>
          <w:rFonts w:ascii="Century Gothic" w:hAnsi="Century Gothic" w:cs="Times New Roman"/>
          <w:b/>
          <w:bCs/>
          <w:u w:val="single"/>
          <w:lang w:eastAsia="en-US"/>
        </w:rPr>
        <w:t>8</w:t>
      </w:r>
      <w:r w:rsidRPr="00F36A2A">
        <w:rPr>
          <w:rFonts w:ascii="Century Gothic" w:hAnsi="Century Gothic" w:cs="Times New Roman"/>
          <w:b/>
          <w:bCs/>
          <w:u w:val="single"/>
          <w:lang w:eastAsia="en-US"/>
        </w:rPr>
        <w:t>°. –  PROCEDIMIENTO EN ARBITRAJES AD HOC</w:t>
      </w:r>
      <w:bookmarkEnd w:id="19"/>
    </w:p>
    <w:p w14:paraId="78D6B9BD" w14:textId="77777777" w:rsidR="00DD260D" w:rsidRDefault="00DD260D" w:rsidP="00F36A2A">
      <w:pPr>
        <w:spacing w:after="160" w:line="259" w:lineRule="auto"/>
        <w:jc w:val="both"/>
        <w:rPr>
          <w:rFonts w:ascii="Century Gothic" w:hAnsi="Century Gothic" w:cs="Times New Roman"/>
          <w:lang w:eastAsia="en-US"/>
        </w:rPr>
      </w:pPr>
      <w:r w:rsidRPr="008C7133">
        <w:rPr>
          <w:rFonts w:ascii="Century Gothic" w:hAnsi="Century Gothic" w:cs="Times New Roman"/>
          <w:lang w:eastAsia="en-US"/>
        </w:rPr>
        <w:t>Los arbitrajes ad hoc que se encuentren bajo administración del Centro se rigen por el presente Código en todo lo que resulte aplicable. Cuando “Arbitra Solución” actúe como entidad nominadora o tome conocimiento de hechos que pudieran configurar una infracción ética, podrá disponer el inicio del procedimiento correspondiente, de conformidad con lo previsto en la normativa vigente sobre contrataciones públicas.</w:t>
      </w:r>
    </w:p>
    <w:p w14:paraId="65BD51E6" w14:textId="44364D3E" w:rsidR="00441C07" w:rsidRPr="00F36A2A" w:rsidRDefault="00441C07" w:rsidP="00441C07">
      <w:pPr>
        <w:keepNext/>
        <w:keepLines/>
        <w:spacing w:before="40" w:after="0" w:line="240" w:lineRule="auto"/>
        <w:jc w:val="both"/>
        <w:outlineLvl w:val="1"/>
        <w:rPr>
          <w:rFonts w:ascii="Century Gothic" w:hAnsi="Century Gothic" w:cs="Times New Roman"/>
          <w:b/>
          <w:bCs/>
          <w:u w:val="single"/>
          <w:lang w:eastAsia="en-US"/>
        </w:rPr>
      </w:pPr>
      <w:bookmarkStart w:id="20" w:name="_Toc203748171"/>
      <w:r w:rsidRPr="00F36A2A">
        <w:rPr>
          <w:rFonts w:ascii="Century Gothic" w:hAnsi="Century Gothic" w:cs="Times New Roman"/>
          <w:b/>
          <w:bCs/>
          <w:u w:val="single"/>
          <w:lang w:eastAsia="en-US"/>
        </w:rPr>
        <w:t xml:space="preserve">ARTÍCULO </w:t>
      </w:r>
      <w:r w:rsidR="004C36C1" w:rsidRPr="00F36A2A">
        <w:rPr>
          <w:rFonts w:ascii="Century Gothic" w:hAnsi="Century Gothic" w:cs="Times New Roman"/>
          <w:b/>
          <w:bCs/>
          <w:u w:val="single"/>
          <w:lang w:eastAsia="en-US"/>
        </w:rPr>
        <w:t>19</w:t>
      </w:r>
      <w:r w:rsidRPr="00F36A2A">
        <w:rPr>
          <w:rFonts w:ascii="Century Gothic" w:hAnsi="Century Gothic" w:cs="Times New Roman"/>
          <w:b/>
          <w:bCs/>
          <w:u w:val="single"/>
          <w:lang w:eastAsia="en-US"/>
        </w:rPr>
        <w:t>°. – CONSECUENCIAS DE LAS SANCIONES</w:t>
      </w:r>
      <w:bookmarkEnd w:id="20"/>
      <w:r w:rsidRPr="00F36A2A">
        <w:rPr>
          <w:rFonts w:ascii="Century Gothic" w:hAnsi="Century Gothic" w:cs="Times New Roman"/>
          <w:b/>
          <w:bCs/>
          <w:u w:val="single"/>
          <w:lang w:eastAsia="en-US"/>
        </w:rPr>
        <w:t xml:space="preserve"> </w:t>
      </w:r>
    </w:p>
    <w:p w14:paraId="2AFBE49C" w14:textId="77777777" w:rsidR="00441C07" w:rsidRPr="00DD1338" w:rsidRDefault="00441C07" w:rsidP="00F36A2A">
      <w:pPr>
        <w:spacing w:after="160" w:line="259" w:lineRule="auto"/>
        <w:jc w:val="both"/>
        <w:rPr>
          <w:rFonts w:ascii="Century Gothic" w:hAnsi="Century Gothic" w:cs="Times New Roman"/>
          <w:lang w:eastAsia="en-US"/>
        </w:rPr>
      </w:pPr>
      <w:r w:rsidRPr="00DD1338">
        <w:rPr>
          <w:rFonts w:ascii="Century Gothic" w:hAnsi="Century Gothic" w:cs="Times New Roman"/>
          <w:lang w:eastAsia="en-US"/>
        </w:rPr>
        <w:t>El árbitro que haya recibido una sanción de suspensión temporal o definitiva no podrá ser designado como árbitro durante el período de la sanción, y no podrá ser seleccionado ni por las partes, ni por los demás árbitros, ni por el Consejo, mientras dure dicha sanción.</w:t>
      </w:r>
    </w:p>
    <w:p w14:paraId="1C7DF869" w14:textId="77777777" w:rsidR="00441C07" w:rsidRPr="00DD1338" w:rsidRDefault="00441C07" w:rsidP="00F36A2A">
      <w:pPr>
        <w:spacing w:after="160" w:line="259" w:lineRule="auto"/>
        <w:jc w:val="both"/>
        <w:rPr>
          <w:rFonts w:ascii="Century Gothic" w:hAnsi="Century Gothic" w:cs="Times New Roman"/>
          <w:lang w:eastAsia="en-US"/>
        </w:rPr>
      </w:pPr>
      <w:r w:rsidRPr="00DD1338">
        <w:rPr>
          <w:rFonts w:ascii="Century Gothic" w:hAnsi="Century Gothic" w:cs="Times New Roman"/>
          <w:lang w:eastAsia="en-US"/>
        </w:rPr>
        <w:t>Si durante el período de sanción se realiza alguna designación o nombramiento, se considerará nulo, debiendo realizarse una nueva designación</w:t>
      </w:r>
      <w:r>
        <w:rPr>
          <w:rFonts w:ascii="Century Gothic" w:hAnsi="Century Gothic" w:cs="Times New Roman"/>
          <w:lang w:eastAsia="en-US"/>
        </w:rPr>
        <w:t>.</w:t>
      </w:r>
    </w:p>
    <w:p w14:paraId="27AF8F6A" w14:textId="77777777" w:rsidR="00441C07" w:rsidRDefault="00441C07" w:rsidP="00F36A2A">
      <w:pPr>
        <w:spacing w:after="160" w:line="259" w:lineRule="auto"/>
        <w:jc w:val="both"/>
        <w:rPr>
          <w:rFonts w:ascii="Century Gothic" w:hAnsi="Century Gothic" w:cs="Times New Roman"/>
          <w:lang w:eastAsia="en-US"/>
        </w:rPr>
      </w:pPr>
      <w:r w:rsidRPr="00DD1338">
        <w:rPr>
          <w:rFonts w:ascii="Century Gothic" w:hAnsi="Century Gothic" w:cs="Times New Roman"/>
          <w:lang w:eastAsia="en-US"/>
        </w:rPr>
        <w:t xml:space="preserve">La lista de árbitros sancionados estará disponible en la página web del </w:t>
      </w:r>
      <w:r>
        <w:rPr>
          <w:rFonts w:ascii="Century Gothic" w:hAnsi="Century Gothic" w:cs="Times New Roman"/>
          <w:lang w:eastAsia="en-US"/>
        </w:rPr>
        <w:t>C</w:t>
      </w:r>
      <w:r w:rsidRPr="00DD1338">
        <w:rPr>
          <w:rFonts w:ascii="Century Gothic" w:hAnsi="Century Gothic" w:cs="Times New Roman"/>
          <w:lang w:eastAsia="en-US"/>
        </w:rPr>
        <w:t xml:space="preserve">entro de </w:t>
      </w:r>
      <w:r>
        <w:rPr>
          <w:rFonts w:ascii="Century Gothic" w:hAnsi="Century Gothic" w:cs="Times New Roman"/>
          <w:lang w:eastAsia="en-US"/>
        </w:rPr>
        <w:t>A</w:t>
      </w:r>
      <w:r w:rsidRPr="00DD1338">
        <w:rPr>
          <w:rFonts w:ascii="Century Gothic" w:hAnsi="Century Gothic" w:cs="Times New Roman"/>
          <w:lang w:eastAsia="en-US"/>
        </w:rPr>
        <w:t>rbitraje, e incluirá el tipo de sanción, el documento que la respalda, la fecha en que se impuso y, en su caso, la fecha de finalización. Esta publicación deberá hacerse dentro de los cinco (5) días hábiles siguientes a la emisión de la sanción.</w:t>
      </w:r>
    </w:p>
    <w:p w14:paraId="3C1D0DBF" w14:textId="77777777" w:rsidR="00441C07" w:rsidRDefault="00441C07" w:rsidP="00DD260D">
      <w:pPr>
        <w:spacing w:after="160" w:line="259" w:lineRule="auto"/>
        <w:rPr>
          <w:rFonts w:ascii="Century Gothic" w:hAnsi="Century Gothic" w:cs="Times New Roman"/>
          <w:lang w:eastAsia="en-US"/>
        </w:rPr>
      </w:pPr>
    </w:p>
    <w:p w14:paraId="7C9AE38D" w14:textId="77777777" w:rsidR="000338E4" w:rsidRDefault="000338E4" w:rsidP="000338E4">
      <w:pPr>
        <w:spacing w:after="160" w:line="259" w:lineRule="auto"/>
        <w:jc w:val="right"/>
        <w:rPr>
          <w:rFonts w:ascii="Century Gothic" w:hAnsi="Century Gothic" w:cs="Times New Roman"/>
          <w:b/>
          <w:bCs/>
          <w:lang w:eastAsia="en-US"/>
        </w:rPr>
      </w:pPr>
      <w:r w:rsidRPr="008C7133">
        <w:rPr>
          <w:rFonts w:ascii="Century Gothic" w:hAnsi="Century Gothic" w:cs="Times New Roman"/>
          <w:b/>
          <w:bCs/>
          <w:lang w:eastAsia="en-US"/>
        </w:rPr>
        <w:t xml:space="preserve">Cusco, </w:t>
      </w:r>
      <w:r>
        <w:rPr>
          <w:rFonts w:ascii="Century Gothic" w:hAnsi="Century Gothic" w:cs="Times New Roman"/>
          <w:b/>
          <w:bCs/>
          <w:lang w:eastAsia="en-US"/>
        </w:rPr>
        <w:t>julio de 2025</w:t>
      </w:r>
    </w:p>
    <w:p w14:paraId="6FE45F68" w14:textId="77777777" w:rsidR="000338E4" w:rsidRDefault="000338E4" w:rsidP="00DD260D">
      <w:pPr>
        <w:spacing w:after="160" w:line="259" w:lineRule="auto"/>
        <w:rPr>
          <w:rFonts w:ascii="Century Gothic" w:hAnsi="Century Gothic" w:cs="Times New Roman"/>
          <w:lang w:eastAsia="en-US"/>
        </w:rPr>
      </w:pPr>
    </w:p>
    <w:p w14:paraId="08078E97" w14:textId="16CB5F5E" w:rsidR="00625FB9" w:rsidRDefault="00625FB9" w:rsidP="00DD260D">
      <w:pPr>
        <w:spacing w:after="160" w:line="259" w:lineRule="auto"/>
        <w:rPr>
          <w:rFonts w:ascii="Century Gothic" w:hAnsi="Century Gothic" w:cs="Times New Roman"/>
          <w:lang w:eastAsia="en-US"/>
        </w:rPr>
      </w:pPr>
    </w:p>
    <w:p w14:paraId="13164B94" w14:textId="77777777" w:rsidR="00625FB9" w:rsidRDefault="00625FB9">
      <w:pPr>
        <w:rPr>
          <w:rFonts w:ascii="Century Gothic" w:hAnsi="Century Gothic" w:cs="Times New Roman"/>
          <w:lang w:eastAsia="en-US"/>
        </w:rPr>
      </w:pPr>
      <w:r>
        <w:rPr>
          <w:rFonts w:ascii="Century Gothic" w:hAnsi="Century Gothic" w:cs="Times New Roman"/>
          <w:lang w:eastAsia="en-US"/>
        </w:rPr>
        <w:br w:type="page"/>
      </w:r>
    </w:p>
    <w:p w14:paraId="1C96D8B4" w14:textId="77777777" w:rsidR="009A46A9" w:rsidRDefault="008F40FF" w:rsidP="008F40FF">
      <w:pPr>
        <w:spacing w:after="160" w:line="259" w:lineRule="auto"/>
        <w:jc w:val="center"/>
        <w:rPr>
          <w:rFonts w:ascii="Century Gothic" w:eastAsia="Aptos" w:hAnsi="Century Gothic" w:cs="Times New Roman"/>
          <w:b/>
          <w:bCs/>
          <w:kern w:val="2"/>
          <w:u w:val="single"/>
          <w:lang w:val="es-ES" w:eastAsia="en-US"/>
          <w14:ligatures w14:val="standardContextual"/>
        </w:rPr>
      </w:pPr>
      <w:r w:rsidRPr="00625FB9">
        <w:rPr>
          <w:rFonts w:ascii="Century Gothic" w:eastAsia="Aptos" w:hAnsi="Century Gothic" w:cs="Times New Roman"/>
          <w:b/>
          <w:bCs/>
          <w:kern w:val="2"/>
          <w:u w:val="single"/>
          <w:lang w:val="es-ES" w:eastAsia="en-US"/>
          <w14:ligatures w14:val="standardContextual"/>
        </w:rPr>
        <w:lastRenderedPageBreak/>
        <w:t xml:space="preserve">ANEXO </w:t>
      </w:r>
      <w:r>
        <w:rPr>
          <w:rFonts w:ascii="Century Gothic" w:eastAsia="Aptos" w:hAnsi="Century Gothic" w:cs="Times New Roman"/>
          <w:b/>
          <w:bCs/>
          <w:kern w:val="2"/>
          <w:u w:val="single"/>
          <w:lang w:val="es-ES" w:eastAsia="en-US"/>
          <w14:ligatures w14:val="standardContextual"/>
        </w:rPr>
        <w:t>1</w:t>
      </w:r>
    </w:p>
    <w:p w14:paraId="33BF6960" w14:textId="1CCDC1F7" w:rsidR="008F40FF" w:rsidRDefault="009A46A9" w:rsidP="008F40FF">
      <w:pPr>
        <w:spacing w:after="160" w:line="259" w:lineRule="auto"/>
        <w:jc w:val="center"/>
        <w:rPr>
          <w:rFonts w:ascii="Century Gothic" w:eastAsia="Aptos" w:hAnsi="Century Gothic" w:cs="Times New Roman"/>
          <w:b/>
          <w:bCs/>
          <w:kern w:val="2"/>
          <w:u w:val="single"/>
          <w:lang w:val="es-ES" w:eastAsia="en-US"/>
          <w14:ligatures w14:val="standardContextual"/>
        </w:rPr>
      </w:pPr>
      <w:r>
        <w:rPr>
          <w:rFonts w:ascii="Century Gothic" w:eastAsia="Aptos" w:hAnsi="Century Gothic" w:cs="Times New Roman"/>
          <w:b/>
          <w:bCs/>
          <w:kern w:val="2"/>
          <w:u w:val="single"/>
          <w:lang w:val="es-ES" w:eastAsia="en-US"/>
          <w14:ligatures w14:val="standardContextual"/>
        </w:rPr>
        <w:t>TABLA DE INFRACCIONES Y SANCIONES</w:t>
      </w:r>
    </w:p>
    <w:tbl>
      <w:tblPr>
        <w:tblW w:w="8488" w:type="dxa"/>
        <w:tblCellMar>
          <w:left w:w="0" w:type="dxa"/>
          <w:right w:w="0" w:type="dxa"/>
        </w:tblCellMar>
        <w:tblLook w:val="04A0" w:firstRow="1" w:lastRow="0" w:firstColumn="1" w:lastColumn="0" w:noHBand="0" w:noVBand="1"/>
      </w:tblPr>
      <w:tblGrid>
        <w:gridCol w:w="2285"/>
        <w:gridCol w:w="851"/>
        <w:gridCol w:w="1389"/>
        <w:gridCol w:w="1321"/>
        <w:gridCol w:w="1321"/>
        <w:gridCol w:w="1321"/>
      </w:tblGrid>
      <w:tr w:rsidR="009A46A9" w:rsidRPr="009A46A9" w14:paraId="7C7E813D" w14:textId="77777777" w:rsidTr="009A46A9">
        <w:trPr>
          <w:trHeight w:val="315"/>
        </w:trPr>
        <w:tc>
          <w:tcPr>
            <w:tcW w:w="2827"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B20BE99" w14:textId="77777777" w:rsidR="009A46A9" w:rsidRPr="009A46A9" w:rsidRDefault="009A46A9" w:rsidP="009A46A9">
            <w:pPr>
              <w:spacing w:after="0" w:line="240" w:lineRule="auto"/>
              <w:jc w:val="center"/>
              <w:rPr>
                <w:rFonts w:ascii="Century Gothic" w:eastAsia="Times New Roman" w:hAnsi="Century Gothic" w:cs="Arial"/>
                <w:b/>
                <w:bCs/>
              </w:rPr>
            </w:pPr>
            <w:r w:rsidRPr="009A46A9">
              <w:rPr>
                <w:rFonts w:ascii="Century Gothic" w:eastAsia="Times New Roman" w:hAnsi="Century Gothic" w:cs="Arial"/>
                <w:b/>
                <w:bCs/>
              </w:rPr>
              <w:t>INFRACCION</w:t>
            </w:r>
          </w:p>
        </w:tc>
        <w:tc>
          <w:tcPr>
            <w:tcW w:w="279"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23CC614" w14:textId="77777777" w:rsidR="009A46A9" w:rsidRPr="009A46A9" w:rsidRDefault="009A46A9" w:rsidP="009A46A9">
            <w:pPr>
              <w:spacing w:after="0" w:line="240" w:lineRule="auto"/>
              <w:jc w:val="center"/>
              <w:rPr>
                <w:rFonts w:ascii="Century Gothic" w:eastAsia="Times New Roman" w:hAnsi="Century Gothic" w:cs="Arial"/>
                <w:b/>
                <w:bCs/>
              </w:rPr>
            </w:pPr>
            <w:r w:rsidRPr="009A46A9">
              <w:rPr>
                <w:rFonts w:ascii="Century Gothic" w:eastAsia="Times New Roman" w:hAnsi="Century Gothic" w:cs="Arial"/>
                <w:b/>
                <w:bCs/>
              </w:rPr>
              <w:t>TIPO</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87C696" w14:textId="77777777" w:rsidR="009A46A9" w:rsidRPr="009A46A9" w:rsidRDefault="009A46A9" w:rsidP="009A46A9">
            <w:pPr>
              <w:spacing w:after="0" w:line="240" w:lineRule="auto"/>
              <w:jc w:val="center"/>
              <w:rPr>
                <w:rFonts w:ascii="Century Gothic" w:eastAsia="Times New Roman" w:hAnsi="Century Gothic" w:cs="Arial"/>
                <w:b/>
                <w:bCs/>
                <w:sz w:val="18"/>
                <w:szCs w:val="18"/>
              </w:rPr>
            </w:pPr>
            <w:r w:rsidRPr="009A46A9">
              <w:rPr>
                <w:rFonts w:ascii="Century Gothic" w:eastAsia="Times New Roman" w:hAnsi="Century Gothic" w:cs="Arial"/>
                <w:b/>
                <w:bCs/>
                <w:sz w:val="18"/>
                <w:szCs w:val="18"/>
              </w:rPr>
              <w:t>PRIMERA INFRACCION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DA0962" w14:textId="77777777" w:rsidR="009A46A9" w:rsidRPr="009A46A9" w:rsidRDefault="009A46A9" w:rsidP="009A46A9">
            <w:pPr>
              <w:spacing w:after="0" w:line="240" w:lineRule="auto"/>
              <w:jc w:val="center"/>
              <w:rPr>
                <w:rFonts w:ascii="Century Gothic" w:eastAsia="Times New Roman" w:hAnsi="Century Gothic" w:cs="Arial"/>
                <w:b/>
                <w:bCs/>
                <w:sz w:val="18"/>
                <w:szCs w:val="18"/>
              </w:rPr>
            </w:pPr>
            <w:r w:rsidRPr="009A46A9">
              <w:rPr>
                <w:rFonts w:ascii="Century Gothic" w:eastAsia="Times New Roman" w:hAnsi="Century Gothic" w:cs="Arial"/>
                <w:b/>
                <w:bCs/>
                <w:sz w:val="18"/>
                <w:szCs w:val="18"/>
              </w:rPr>
              <w:t>SEGUNDA INFRACCION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A6EAD8" w14:textId="77777777" w:rsidR="009A46A9" w:rsidRPr="009A46A9" w:rsidRDefault="009A46A9" w:rsidP="009A46A9">
            <w:pPr>
              <w:spacing w:after="0" w:line="240" w:lineRule="auto"/>
              <w:jc w:val="center"/>
              <w:rPr>
                <w:rFonts w:ascii="Century Gothic" w:eastAsia="Times New Roman" w:hAnsi="Century Gothic" w:cs="Arial"/>
                <w:b/>
                <w:bCs/>
                <w:sz w:val="18"/>
                <w:szCs w:val="18"/>
              </w:rPr>
            </w:pPr>
            <w:r w:rsidRPr="009A46A9">
              <w:rPr>
                <w:rFonts w:ascii="Century Gothic" w:eastAsia="Times New Roman" w:hAnsi="Century Gothic" w:cs="Arial"/>
                <w:b/>
                <w:bCs/>
                <w:sz w:val="18"/>
                <w:szCs w:val="18"/>
              </w:rPr>
              <w:t>TERCERA INFRACCION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8C1140" w14:textId="77777777" w:rsidR="009A46A9" w:rsidRPr="009A46A9" w:rsidRDefault="009A46A9" w:rsidP="009A46A9">
            <w:pPr>
              <w:spacing w:after="0" w:line="240" w:lineRule="auto"/>
              <w:jc w:val="center"/>
              <w:rPr>
                <w:rFonts w:ascii="Century Gothic" w:eastAsia="Times New Roman" w:hAnsi="Century Gothic" w:cs="Arial"/>
                <w:b/>
                <w:bCs/>
                <w:sz w:val="18"/>
                <w:szCs w:val="18"/>
              </w:rPr>
            </w:pPr>
            <w:r w:rsidRPr="009A46A9">
              <w:rPr>
                <w:rFonts w:ascii="Century Gothic" w:eastAsia="Times New Roman" w:hAnsi="Century Gothic" w:cs="Arial"/>
                <w:b/>
                <w:bCs/>
                <w:sz w:val="18"/>
                <w:szCs w:val="18"/>
              </w:rPr>
              <w:t>CUARTA INFRACCION</w:t>
            </w:r>
          </w:p>
        </w:tc>
      </w:tr>
      <w:tr w:rsidR="009A46A9" w:rsidRPr="009A46A9" w14:paraId="436F71CE" w14:textId="77777777" w:rsidTr="009A46A9">
        <w:trPr>
          <w:trHeight w:val="345"/>
        </w:trPr>
        <w:tc>
          <w:tcPr>
            <w:tcW w:w="28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C30FBD2" w14:textId="77777777" w:rsidR="009A46A9" w:rsidRPr="009A46A9" w:rsidRDefault="009A46A9" w:rsidP="009A46A9">
            <w:pPr>
              <w:spacing w:after="0" w:line="240" w:lineRule="auto"/>
              <w:rPr>
                <w:rFonts w:ascii="Century Gothic" w:eastAsia="Times New Roman" w:hAnsi="Century Gothic" w:cs="Arial"/>
                <w:b/>
                <w:bCs/>
              </w:rPr>
            </w:pPr>
            <w:r w:rsidRPr="009A46A9">
              <w:rPr>
                <w:rFonts w:ascii="Century Gothic" w:eastAsia="Times New Roman" w:hAnsi="Century Gothic" w:cs="Arial"/>
                <w:b/>
                <w:bCs/>
              </w:rPr>
              <w:t>AL PRINCIPIO DE INDEPENDENCIA</w:t>
            </w:r>
          </w:p>
        </w:tc>
        <w:tc>
          <w:tcPr>
            <w:tcW w:w="2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E39681B" w14:textId="77777777" w:rsidR="009A46A9" w:rsidRPr="009A46A9" w:rsidRDefault="009A46A9" w:rsidP="009A46A9">
            <w:pPr>
              <w:spacing w:after="0" w:line="240" w:lineRule="auto"/>
              <w:rPr>
                <w:rFonts w:ascii="Century Gothic" w:eastAsia="Times New Roman" w:hAnsi="Century Gothic" w:cs="Arial"/>
                <w:b/>
                <w:bC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5B8BDC" w14:textId="77777777" w:rsidR="009A46A9" w:rsidRPr="009A46A9" w:rsidRDefault="009A46A9" w:rsidP="009A46A9">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11254E" w14:textId="77777777" w:rsidR="009A46A9" w:rsidRPr="009A46A9" w:rsidRDefault="009A46A9" w:rsidP="009A46A9">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D0E586" w14:textId="77777777" w:rsidR="009A46A9" w:rsidRPr="009A46A9" w:rsidRDefault="009A46A9" w:rsidP="009A46A9">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020466" w14:textId="77777777" w:rsidR="009A46A9" w:rsidRPr="009A46A9" w:rsidRDefault="009A46A9" w:rsidP="009A46A9">
            <w:pPr>
              <w:spacing w:after="0" w:line="240" w:lineRule="auto"/>
              <w:rPr>
                <w:rFonts w:ascii="Times New Roman" w:eastAsia="Times New Roman" w:hAnsi="Times New Roman" w:cs="Times New Roman"/>
                <w:sz w:val="20"/>
                <w:szCs w:val="20"/>
              </w:rPr>
            </w:pPr>
          </w:p>
        </w:tc>
      </w:tr>
      <w:tr w:rsidR="009A46A9" w:rsidRPr="009A46A9" w14:paraId="51252C88" w14:textId="77777777" w:rsidTr="009A46A9">
        <w:trPr>
          <w:trHeight w:val="315"/>
        </w:trPr>
        <w:tc>
          <w:tcPr>
            <w:tcW w:w="28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56DC0E2"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1. Que haya una coincidencia o relación entre el árbitro y alguna de las partes involucradas en el proceso.</w:t>
            </w:r>
          </w:p>
        </w:tc>
        <w:tc>
          <w:tcPr>
            <w:tcW w:w="2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8D57CB"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MUY GRAVE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F6E01B5"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3 A 5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443315"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INHABILITACION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685430" w14:textId="77777777" w:rsidR="009A46A9" w:rsidRPr="009A46A9" w:rsidRDefault="009A46A9" w:rsidP="009A46A9">
            <w:pPr>
              <w:spacing w:after="0" w:line="240" w:lineRule="auto"/>
              <w:rPr>
                <w:rFonts w:ascii="Century Gothic" w:eastAsia="Times New Roman" w:hAnsi="Century Gothic" w:cs="Arial"/>
                <w:sz w:val="16"/>
                <w:szCs w:val="16"/>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E72B20B" w14:textId="77777777" w:rsidR="009A46A9" w:rsidRPr="009A46A9" w:rsidRDefault="009A46A9" w:rsidP="009A46A9">
            <w:pPr>
              <w:spacing w:after="0" w:line="240" w:lineRule="auto"/>
              <w:rPr>
                <w:rFonts w:ascii="Times New Roman" w:eastAsia="Times New Roman" w:hAnsi="Times New Roman" w:cs="Times New Roman"/>
                <w:sz w:val="20"/>
                <w:szCs w:val="20"/>
              </w:rPr>
            </w:pPr>
          </w:p>
        </w:tc>
      </w:tr>
      <w:tr w:rsidR="009A46A9" w:rsidRPr="009A46A9" w14:paraId="276340F5" w14:textId="77777777" w:rsidTr="009A46A9">
        <w:trPr>
          <w:trHeight w:val="315"/>
        </w:trPr>
        <w:tc>
          <w:tcPr>
            <w:tcW w:w="28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A2A43C3"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2. El árbitro ha sido o es gerente, administrador, directivo, funcionario, representante legal, o ejerce un control similar sobre una de las partes en el arbitraje, o sobre su filial, sucursal u otra entidad relacionada, así como cualquier otro cargo que implique poder de decisión dentro de la estructura de la persona jurídica de la parte, en los cinco (5) años previos a la aceptación de su designación como árbitro.</w:t>
            </w:r>
          </w:p>
        </w:tc>
        <w:tc>
          <w:tcPr>
            <w:tcW w:w="2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7647F6"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MUY GRAVE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B38414"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3 A 5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7DED9B1"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INHABILITACION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5240D4" w14:textId="77777777" w:rsidR="009A46A9" w:rsidRPr="009A46A9" w:rsidRDefault="009A46A9" w:rsidP="009A46A9">
            <w:pPr>
              <w:spacing w:after="0" w:line="240" w:lineRule="auto"/>
              <w:rPr>
                <w:rFonts w:ascii="Century Gothic" w:eastAsia="Times New Roman" w:hAnsi="Century Gothic" w:cs="Arial"/>
                <w:sz w:val="16"/>
                <w:szCs w:val="16"/>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8DE3A6" w14:textId="77777777" w:rsidR="009A46A9" w:rsidRPr="009A46A9" w:rsidRDefault="009A46A9" w:rsidP="009A46A9">
            <w:pPr>
              <w:spacing w:after="0" w:line="240" w:lineRule="auto"/>
              <w:rPr>
                <w:rFonts w:ascii="Times New Roman" w:eastAsia="Times New Roman" w:hAnsi="Times New Roman" w:cs="Times New Roman"/>
                <w:sz w:val="20"/>
                <w:szCs w:val="20"/>
              </w:rPr>
            </w:pPr>
          </w:p>
        </w:tc>
      </w:tr>
      <w:tr w:rsidR="009A46A9" w:rsidRPr="009A46A9" w14:paraId="0EA92738" w14:textId="77777777" w:rsidTr="009A46A9">
        <w:trPr>
          <w:trHeight w:val="315"/>
        </w:trPr>
        <w:tc>
          <w:tcPr>
            <w:tcW w:w="28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5BFAED4"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 xml:space="preserve">3. El árbitro actúa o ha actuado como asesor, o forma parte de una entidad que proporciona asesoría regular a </w:t>
            </w:r>
            <w:r w:rsidRPr="009A46A9">
              <w:rPr>
                <w:rFonts w:ascii="Century Gothic" w:eastAsia="Times New Roman" w:hAnsi="Century Gothic" w:cs="Arial"/>
              </w:rPr>
              <w:lastRenderedPageBreak/>
              <w:t>una de las partes, sus abogados, asesores o representantes, recibiendo ingresos por este concepto.</w:t>
            </w:r>
          </w:p>
        </w:tc>
        <w:tc>
          <w:tcPr>
            <w:tcW w:w="2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A2BADB"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lastRenderedPageBreak/>
              <w:t>MUY GRAVE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E7341C"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3 A 5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6C6D3C3"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INHABILITACION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B6C585" w14:textId="77777777" w:rsidR="009A46A9" w:rsidRPr="009A46A9" w:rsidRDefault="009A46A9" w:rsidP="009A46A9">
            <w:pPr>
              <w:spacing w:after="0" w:line="240" w:lineRule="auto"/>
              <w:rPr>
                <w:rFonts w:ascii="Century Gothic" w:eastAsia="Times New Roman" w:hAnsi="Century Gothic" w:cs="Arial"/>
                <w:sz w:val="16"/>
                <w:szCs w:val="16"/>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C44574" w14:textId="77777777" w:rsidR="009A46A9" w:rsidRPr="009A46A9" w:rsidRDefault="009A46A9" w:rsidP="009A46A9">
            <w:pPr>
              <w:spacing w:after="0" w:line="240" w:lineRule="auto"/>
              <w:rPr>
                <w:rFonts w:ascii="Times New Roman" w:eastAsia="Times New Roman" w:hAnsi="Times New Roman" w:cs="Times New Roman"/>
                <w:sz w:val="20"/>
                <w:szCs w:val="20"/>
              </w:rPr>
            </w:pPr>
          </w:p>
        </w:tc>
      </w:tr>
      <w:tr w:rsidR="009A46A9" w:rsidRPr="009A46A9" w14:paraId="363881C1" w14:textId="77777777" w:rsidTr="009A46A9">
        <w:trPr>
          <w:trHeight w:val="315"/>
        </w:trPr>
        <w:tc>
          <w:tcPr>
            <w:tcW w:w="28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A524C0A"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4. El árbitro tiene o ha tenido una relación, o forma parte de una entidad que ha mantenido una relación personal, comercial, profesional o de dependencia con una de las partes, sus abogados, asesores, representantes o con otros árbitros, que pueda influir en su desempeño en el arbitraje, en los cinco (5) años previos a su designación como árbitro.</w:t>
            </w:r>
          </w:p>
        </w:tc>
        <w:tc>
          <w:tcPr>
            <w:tcW w:w="2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3BD40F"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GRAVE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C42EE50"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1 A 3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BD22A4"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3 A 5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E6D488"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INHABILITACION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A742EE9" w14:textId="77777777" w:rsidR="009A46A9" w:rsidRPr="009A46A9" w:rsidRDefault="009A46A9" w:rsidP="009A46A9">
            <w:pPr>
              <w:spacing w:after="0" w:line="240" w:lineRule="auto"/>
              <w:rPr>
                <w:rFonts w:ascii="Century Gothic" w:eastAsia="Times New Roman" w:hAnsi="Century Gothic" w:cs="Arial"/>
                <w:sz w:val="16"/>
                <w:szCs w:val="16"/>
              </w:rPr>
            </w:pPr>
          </w:p>
        </w:tc>
      </w:tr>
      <w:tr w:rsidR="009A46A9" w:rsidRPr="009A46A9" w14:paraId="454F031E" w14:textId="77777777" w:rsidTr="009A46A9">
        <w:trPr>
          <w:trHeight w:val="315"/>
        </w:trPr>
        <w:tc>
          <w:tcPr>
            <w:tcW w:w="28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0D68C2D"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5. El árbitro pertenece al mismo despacho de abogados que el abogado, asesor o representante de una de las partes, o mantiene, ya sea formal o informalmente, una colaboración empresarial o alianzas estratégicas con ellos.</w:t>
            </w:r>
          </w:p>
        </w:tc>
        <w:tc>
          <w:tcPr>
            <w:tcW w:w="2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CC63A1"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GRAVE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16E3B2"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1 A 3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29CCB9"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3 A 5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9FC3BA"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INHABILITACION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248D56" w14:textId="77777777" w:rsidR="009A46A9" w:rsidRPr="009A46A9" w:rsidRDefault="009A46A9" w:rsidP="009A46A9">
            <w:pPr>
              <w:spacing w:after="0" w:line="240" w:lineRule="auto"/>
              <w:rPr>
                <w:rFonts w:ascii="Century Gothic" w:eastAsia="Times New Roman" w:hAnsi="Century Gothic" w:cs="Arial"/>
                <w:sz w:val="16"/>
                <w:szCs w:val="16"/>
              </w:rPr>
            </w:pPr>
          </w:p>
        </w:tc>
      </w:tr>
      <w:tr w:rsidR="009A46A9" w:rsidRPr="009A46A9" w14:paraId="46395649" w14:textId="77777777" w:rsidTr="009A46A9">
        <w:trPr>
          <w:trHeight w:val="315"/>
        </w:trPr>
        <w:tc>
          <w:tcPr>
            <w:tcW w:w="28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3377EE1"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 xml:space="preserve">6. Mantener o haber tenido cualquier tipo de </w:t>
            </w:r>
            <w:r w:rsidRPr="009A46A9">
              <w:rPr>
                <w:rFonts w:ascii="Century Gothic" w:eastAsia="Times New Roman" w:hAnsi="Century Gothic" w:cs="Arial"/>
              </w:rPr>
              <w:lastRenderedPageBreak/>
              <w:t>relación directa o indirecta con las partes, los árbitros o cualquier persona vinculada al arbitraje, que por su importancia pueda influir en su imparcialidad y desempeño en el proceso.</w:t>
            </w:r>
          </w:p>
        </w:tc>
        <w:tc>
          <w:tcPr>
            <w:tcW w:w="2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0B1D36"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lastRenderedPageBreak/>
              <w:t>LEVE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6C5F2F"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AMONESTACION ESCRITA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8C7240"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1 A 3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B07CDD3"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3 A 5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7009EB"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INHABILITACION</w:t>
            </w:r>
          </w:p>
        </w:tc>
      </w:tr>
      <w:tr w:rsidR="009A46A9" w:rsidRPr="009A46A9" w14:paraId="5A5176A1" w14:textId="77777777" w:rsidTr="009A46A9">
        <w:trPr>
          <w:trHeight w:val="315"/>
        </w:trPr>
        <w:tc>
          <w:tcPr>
            <w:tcW w:w="28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0B00729"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7.El árbitro, ya sea como profesional o a través de la empresa o despacho de abogados al que pertenezca o en el que participe, ha representado, asesorado o mantenido una relación relevante con alguna de las partes, sus abogados, asesores o representantes, o con otros árbitros, antes o durante su designación.</w:t>
            </w:r>
          </w:p>
        </w:tc>
        <w:tc>
          <w:tcPr>
            <w:tcW w:w="2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C0F852A"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GRAVE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746ADC"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1 A 3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344226"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3 A 5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DAAFE8"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INHABILITACION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9B13BF" w14:textId="77777777" w:rsidR="009A46A9" w:rsidRPr="009A46A9" w:rsidRDefault="009A46A9" w:rsidP="009A46A9">
            <w:pPr>
              <w:spacing w:after="0" w:line="240" w:lineRule="auto"/>
              <w:rPr>
                <w:rFonts w:ascii="Century Gothic" w:eastAsia="Times New Roman" w:hAnsi="Century Gothic" w:cs="Arial"/>
                <w:sz w:val="16"/>
                <w:szCs w:val="16"/>
              </w:rPr>
            </w:pPr>
          </w:p>
        </w:tc>
      </w:tr>
      <w:tr w:rsidR="009A46A9" w:rsidRPr="009A46A9" w14:paraId="2385B184" w14:textId="77777777" w:rsidTr="009A46A9">
        <w:trPr>
          <w:trHeight w:val="315"/>
        </w:trPr>
        <w:tc>
          <w:tcPr>
            <w:tcW w:w="28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240DC14"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8. El árbitro ha sido designado por alguna de las partes, sus filiales o empresas vinculadas.</w:t>
            </w:r>
          </w:p>
        </w:tc>
        <w:tc>
          <w:tcPr>
            <w:tcW w:w="2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4799B9"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GRAVE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E1195E"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1 A 3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96D65F"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3 A 5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AAE40C"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INHABILITACION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FB8763" w14:textId="77777777" w:rsidR="009A46A9" w:rsidRPr="009A46A9" w:rsidRDefault="009A46A9" w:rsidP="009A46A9">
            <w:pPr>
              <w:spacing w:after="0" w:line="240" w:lineRule="auto"/>
              <w:rPr>
                <w:rFonts w:ascii="Century Gothic" w:eastAsia="Times New Roman" w:hAnsi="Century Gothic" w:cs="Arial"/>
                <w:sz w:val="16"/>
                <w:szCs w:val="16"/>
              </w:rPr>
            </w:pPr>
          </w:p>
        </w:tc>
      </w:tr>
      <w:tr w:rsidR="009A46A9" w:rsidRPr="009A46A9" w14:paraId="11F64FD8" w14:textId="77777777" w:rsidTr="009A46A9">
        <w:trPr>
          <w:trHeight w:val="315"/>
        </w:trPr>
        <w:tc>
          <w:tcPr>
            <w:tcW w:w="28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AF7D28B"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 xml:space="preserve">9. La empresa o despacho de abogados al que el árbitro pertenezca o en el que participe ha prestado servicios profesionales a una de las partes, sin su intervención </w:t>
            </w:r>
            <w:r w:rsidRPr="009A46A9">
              <w:rPr>
                <w:rFonts w:ascii="Century Gothic" w:eastAsia="Times New Roman" w:hAnsi="Century Gothic" w:cs="Arial"/>
              </w:rPr>
              <w:lastRenderedPageBreak/>
              <w:t>directa, antes o después de su designación.</w:t>
            </w:r>
          </w:p>
        </w:tc>
        <w:tc>
          <w:tcPr>
            <w:tcW w:w="2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55042C"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lastRenderedPageBreak/>
              <w:t>LEVE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8DF87C"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AMONESTACION ESCRITA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82611F"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1 A 3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D4C552"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3 A 5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A29335"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INHABILITACION</w:t>
            </w:r>
          </w:p>
        </w:tc>
      </w:tr>
      <w:tr w:rsidR="009A46A9" w:rsidRPr="009A46A9" w14:paraId="17E6DBD9" w14:textId="77777777" w:rsidTr="009A46A9">
        <w:trPr>
          <w:trHeight w:val="315"/>
        </w:trPr>
        <w:tc>
          <w:tcPr>
            <w:tcW w:w="28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161C10D"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10. Los árbitros que conforman el tribunal arbitral han sido abogados del mismo despacho de abogados.</w:t>
            </w:r>
          </w:p>
        </w:tc>
        <w:tc>
          <w:tcPr>
            <w:tcW w:w="2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37D050"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GRAVE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3F5692"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1 A 3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E8D9C9"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3 A 5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5F7B715"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INHABILITACION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B3769E8" w14:textId="77777777" w:rsidR="009A46A9" w:rsidRPr="009A46A9" w:rsidRDefault="009A46A9" w:rsidP="009A46A9">
            <w:pPr>
              <w:spacing w:after="0" w:line="240" w:lineRule="auto"/>
              <w:rPr>
                <w:rFonts w:ascii="Century Gothic" w:eastAsia="Times New Roman" w:hAnsi="Century Gothic" w:cs="Arial"/>
                <w:sz w:val="16"/>
                <w:szCs w:val="16"/>
              </w:rPr>
            </w:pPr>
          </w:p>
        </w:tc>
      </w:tr>
      <w:tr w:rsidR="009A46A9" w:rsidRPr="009A46A9" w14:paraId="49DE68BA" w14:textId="77777777" w:rsidTr="009A46A9">
        <w:trPr>
          <w:trHeight w:val="315"/>
        </w:trPr>
        <w:tc>
          <w:tcPr>
            <w:tcW w:w="28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E8CE356"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11. El árbitro ha sido socio o asociado de otro árbitro o abogado que representa a una de las partes en el mismo arbitraje.</w:t>
            </w:r>
          </w:p>
        </w:tc>
        <w:tc>
          <w:tcPr>
            <w:tcW w:w="2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FA0301"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GRAVE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521003"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1 A 3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3D03FA"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3 A 5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CE7333"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INHABILITACION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263C27" w14:textId="77777777" w:rsidR="009A46A9" w:rsidRPr="009A46A9" w:rsidRDefault="009A46A9" w:rsidP="009A46A9">
            <w:pPr>
              <w:spacing w:after="0" w:line="240" w:lineRule="auto"/>
              <w:rPr>
                <w:rFonts w:ascii="Century Gothic" w:eastAsia="Times New Roman" w:hAnsi="Century Gothic" w:cs="Arial"/>
                <w:sz w:val="16"/>
                <w:szCs w:val="16"/>
              </w:rPr>
            </w:pPr>
          </w:p>
        </w:tc>
      </w:tr>
      <w:tr w:rsidR="009A46A9" w:rsidRPr="009A46A9" w14:paraId="265022C8" w14:textId="77777777" w:rsidTr="009A46A9">
        <w:trPr>
          <w:trHeight w:val="315"/>
        </w:trPr>
        <w:tc>
          <w:tcPr>
            <w:tcW w:w="28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4648920"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12. Un abogado del despacho del árbitro está ejerciendo funciones arbitrales en otro proceso donde participe alguna de las partes.</w:t>
            </w:r>
          </w:p>
        </w:tc>
        <w:tc>
          <w:tcPr>
            <w:tcW w:w="2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FED7D7F"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GRAVE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4F44820"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1 A 3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7FEF69"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3 A 5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9104551"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INHABILITACION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401AC7" w14:textId="77777777" w:rsidR="009A46A9" w:rsidRPr="009A46A9" w:rsidRDefault="009A46A9" w:rsidP="009A46A9">
            <w:pPr>
              <w:spacing w:after="0" w:line="240" w:lineRule="auto"/>
              <w:rPr>
                <w:rFonts w:ascii="Century Gothic" w:eastAsia="Times New Roman" w:hAnsi="Century Gothic" w:cs="Arial"/>
                <w:sz w:val="16"/>
                <w:szCs w:val="16"/>
              </w:rPr>
            </w:pPr>
          </w:p>
        </w:tc>
      </w:tr>
      <w:tr w:rsidR="009A46A9" w:rsidRPr="009A46A9" w14:paraId="72882CFF" w14:textId="77777777" w:rsidTr="009A46A9">
        <w:trPr>
          <w:trHeight w:val="315"/>
        </w:trPr>
        <w:tc>
          <w:tcPr>
            <w:tcW w:w="28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B530801"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13.Un pariente del árbitro, hasta el cuarto grado de consanguinidad y el segundo de afinidad, es socio, asociado o empleado del despacho que representa a una de las partes, sin intervenir en el arbitraje.</w:t>
            </w:r>
          </w:p>
        </w:tc>
        <w:tc>
          <w:tcPr>
            <w:tcW w:w="2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B66F4CA"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LEVE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C9CEE9"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AMONESTACION ESCRITA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139F47"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1 A 3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D25071"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3 A 5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264DD3D"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INHABILITACION</w:t>
            </w:r>
          </w:p>
        </w:tc>
      </w:tr>
      <w:tr w:rsidR="009A46A9" w:rsidRPr="009A46A9" w14:paraId="680AAFE2" w14:textId="77777777" w:rsidTr="009A46A9">
        <w:trPr>
          <w:trHeight w:val="315"/>
        </w:trPr>
        <w:tc>
          <w:tcPr>
            <w:tcW w:w="28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D33298C"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 xml:space="preserve">14. El árbitro, en su calidad de juez, funcionario u otro cargo, ha conocido y resuelto una disputa importante, aunque no </w:t>
            </w:r>
            <w:r w:rsidRPr="009A46A9">
              <w:rPr>
                <w:rFonts w:ascii="Century Gothic" w:eastAsia="Times New Roman" w:hAnsi="Century Gothic" w:cs="Arial"/>
              </w:rPr>
              <w:lastRenderedPageBreak/>
              <w:t>relacionada con la controversia actual, en la que participó una de las partes.</w:t>
            </w:r>
          </w:p>
        </w:tc>
        <w:tc>
          <w:tcPr>
            <w:tcW w:w="2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CDDAD1"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lastRenderedPageBreak/>
              <w:t>GRAVE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50609D"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1 A 3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9734F7"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3 A 5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BD7979B"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INHABILITACION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E01823" w14:textId="77777777" w:rsidR="009A46A9" w:rsidRPr="009A46A9" w:rsidRDefault="009A46A9" w:rsidP="009A46A9">
            <w:pPr>
              <w:spacing w:after="0" w:line="240" w:lineRule="auto"/>
              <w:rPr>
                <w:rFonts w:ascii="Century Gothic" w:eastAsia="Times New Roman" w:hAnsi="Century Gothic" w:cs="Arial"/>
                <w:sz w:val="16"/>
                <w:szCs w:val="16"/>
              </w:rPr>
            </w:pPr>
          </w:p>
        </w:tc>
      </w:tr>
      <w:tr w:rsidR="009A46A9" w:rsidRPr="009A46A9" w14:paraId="6E1D6FF3" w14:textId="77777777" w:rsidTr="009A46A9">
        <w:trPr>
          <w:trHeight w:val="315"/>
        </w:trPr>
        <w:tc>
          <w:tcPr>
            <w:tcW w:w="28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D0A61A4"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15. El árbitro ha ocupado un cargo de dirección, gerencia, supervisión, o cualquier otro puesto similar que implique control y poder de decisión en una empresa vinculada o filial de una de las partes.</w:t>
            </w:r>
          </w:p>
        </w:tc>
        <w:tc>
          <w:tcPr>
            <w:tcW w:w="2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50CA0A"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GRAVE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63A60B"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1 A 3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E5C79E"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3 A 5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F27C727"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INHABILITACION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0FD2FA" w14:textId="77777777" w:rsidR="009A46A9" w:rsidRPr="009A46A9" w:rsidRDefault="009A46A9" w:rsidP="009A46A9">
            <w:pPr>
              <w:spacing w:after="0" w:line="240" w:lineRule="auto"/>
              <w:rPr>
                <w:rFonts w:ascii="Century Gothic" w:eastAsia="Times New Roman" w:hAnsi="Century Gothic" w:cs="Arial"/>
                <w:sz w:val="16"/>
                <w:szCs w:val="16"/>
              </w:rPr>
            </w:pPr>
          </w:p>
        </w:tc>
      </w:tr>
      <w:tr w:rsidR="009A46A9" w:rsidRPr="009A46A9" w14:paraId="5051D578" w14:textId="77777777" w:rsidTr="009A46A9">
        <w:trPr>
          <w:trHeight w:val="315"/>
        </w:trPr>
        <w:tc>
          <w:tcPr>
            <w:tcW w:w="28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A5CA0C7"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16. El árbitro tiene una relación personal o social cercana con una de las partes, sus abogados, asesores o representantes, que se manifiesta en la frecuencia con la que el árbitro y estas personas participan en actividades ajenas a su trabajo o asociaciones profesionales.</w:t>
            </w:r>
          </w:p>
        </w:tc>
        <w:tc>
          <w:tcPr>
            <w:tcW w:w="2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90FAE3"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GRAVE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F5B567"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1 A 3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F3CE937"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3 A 5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CBB0AE"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INHABILITACION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745EAE9" w14:textId="77777777" w:rsidR="009A46A9" w:rsidRPr="009A46A9" w:rsidRDefault="009A46A9" w:rsidP="009A46A9">
            <w:pPr>
              <w:spacing w:after="0" w:line="240" w:lineRule="auto"/>
              <w:rPr>
                <w:rFonts w:ascii="Century Gothic" w:eastAsia="Times New Roman" w:hAnsi="Century Gothic" w:cs="Arial"/>
                <w:sz w:val="16"/>
                <w:szCs w:val="16"/>
              </w:rPr>
            </w:pPr>
          </w:p>
        </w:tc>
      </w:tr>
      <w:tr w:rsidR="009A46A9" w:rsidRPr="009A46A9" w14:paraId="76CD5108" w14:textId="77777777" w:rsidTr="009A46A9">
        <w:trPr>
          <w:trHeight w:val="315"/>
        </w:trPr>
        <w:tc>
          <w:tcPr>
            <w:tcW w:w="28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E773AED"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17. El árbitro ha ejercido funciones arbitrales en otros arbitrajes en los que alguna de las partes también haya participado.</w:t>
            </w:r>
          </w:p>
        </w:tc>
        <w:tc>
          <w:tcPr>
            <w:tcW w:w="2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F1C8A3C"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GRAVE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F00E9E"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1 A 3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86D8FBF"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3 A 5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E30961D"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INHABILITACION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FB9699" w14:textId="77777777" w:rsidR="009A46A9" w:rsidRPr="009A46A9" w:rsidRDefault="009A46A9" w:rsidP="009A46A9">
            <w:pPr>
              <w:spacing w:after="0" w:line="240" w:lineRule="auto"/>
              <w:rPr>
                <w:rFonts w:ascii="Century Gothic" w:eastAsia="Times New Roman" w:hAnsi="Century Gothic" w:cs="Arial"/>
                <w:sz w:val="16"/>
                <w:szCs w:val="16"/>
              </w:rPr>
            </w:pPr>
          </w:p>
        </w:tc>
      </w:tr>
      <w:tr w:rsidR="009A46A9" w:rsidRPr="009A46A9" w14:paraId="2E172941" w14:textId="77777777" w:rsidTr="009A46A9">
        <w:trPr>
          <w:trHeight w:val="315"/>
        </w:trPr>
        <w:tc>
          <w:tcPr>
            <w:tcW w:w="28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DAA9DDC"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 xml:space="preserve">18. No haber cumplido adecuadamente con su deber de revelación en relación con cualquier otra </w:t>
            </w:r>
            <w:r w:rsidRPr="009A46A9">
              <w:rPr>
                <w:rFonts w:ascii="Century Gothic" w:eastAsia="Times New Roman" w:hAnsi="Century Gothic" w:cs="Arial"/>
              </w:rPr>
              <w:lastRenderedPageBreak/>
              <w:t>circunstancia que pudiera haber suscitado dudas razonables sobre su independencia, al momento de aceptar el cargo, ya sea por hechos ocurridos hasta cinco (5) años antes de su nombramiento o aquellos que surgieron posteriormente.</w:t>
            </w:r>
          </w:p>
        </w:tc>
        <w:tc>
          <w:tcPr>
            <w:tcW w:w="2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76E7CC"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lastRenderedPageBreak/>
              <w:t>LEVE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A76602"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AMONESTACION ESCRITA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013FF5"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1 A 3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FF5CB2"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3 A 5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93BF1A"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INHABILITACION</w:t>
            </w:r>
          </w:p>
        </w:tc>
      </w:tr>
      <w:tr w:rsidR="009A46A9" w:rsidRPr="009A46A9" w14:paraId="5F9C563E" w14:textId="77777777" w:rsidTr="009A46A9">
        <w:trPr>
          <w:trHeight w:val="315"/>
        </w:trPr>
        <w:tc>
          <w:tcPr>
            <w:tcW w:w="28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996702A" w14:textId="77777777" w:rsidR="009A46A9" w:rsidRPr="009A46A9" w:rsidRDefault="009A46A9" w:rsidP="009A46A9">
            <w:pPr>
              <w:spacing w:after="0" w:line="240" w:lineRule="auto"/>
              <w:jc w:val="center"/>
              <w:rPr>
                <w:rFonts w:ascii="Century Gothic" w:eastAsia="Times New Roman" w:hAnsi="Century Gothic" w:cs="Arial"/>
                <w:b/>
                <w:bCs/>
              </w:rPr>
            </w:pPr>
            <w:r w:rsidRPr="009A46A9">
              <w:rPr>
                <w:rFonts w:ascii="Century Gothic" w:eastAsia="Times New Roman" w:hAnsi="Century Gothic" w:cs="Arial"/>
                <w:b/>
                <w:bCs/>
              </w:rPr>
              <w:t>AL PRINCIPIO DE INDEPENDENCIA DE IMPARCIALIDAD</w:t>
            </w:r>
          </w:p>
        </w:tc>
        <w:tc>
          <w:tcPr>
            <w:tcW w:w="2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59D506" w14:textId="77777777" w:rsidR="009A46A9" w:rsidRPr="009A46A9" w:rsidRDefault="009A46A9" w:rsidP="009A46A9">
            <w:pPr>
              <w:spacing w:after="0" w:line="240" w:lineRule="auto"/>
              <w:jc w:val="center"/>
              <w:rPr>
                <w:rFonts w:ascii="Century Gothic" w:eastAsia="Times New Roman" w:hAnsi="Century Gothic" w:cs="Arial"/>
                <w:b/>
                <w:bC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4E11E2" w14:textId="77777777" w:rsidR="009A46A9" w:rsidRPr="009A46A9" w:rsidRDefault="009A46A9" w:rsidP="009A46A9">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E10E89D" w14:textId="77777777" w:rsidR="009A46A9" w:rsidRPr="009A46A9" w:rsidRDefault="009A46A9" w:rsidP="009A46A9">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B89CE3" w14:textId="77777777" w:rsidR="009A46A9" w:rsidRPr="009A46A9" w:rsidRDefault="009A46A9" w:rsidP="009A46A9">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677FBE" w14:textId="77777777" w:rsidR="009A46A9" w:rsidRPr="009A46A9" w:rsidRDefault="009A46A9" w:rsidP="009A46A9">
            <w:pPr>
              <w:spacing w:after="0" w:line="240" w:lineRule="auto"/>
              <w:rPr>
                <w:rFonts w:ascii="Times New Roman" w:eastAsia="Times New Roman" w:hAnsi="Times New Roman" w:cs="Times New Roman"/>
                <w:sz w:val="20"/>
                <w:szCs w:val="20"/>
              </w:rPr>
            </w:pPr>
          </w:p>
        </w:tc>
      </w:tr>
      <w:tr w:rsidR="009A46A9" w:rsidRPr="009A46A9" w14:paraId="15407649" w14:textId="77777777" w:rsidTr="009A46A9">
        <w:trPr>
          <w:trHeight w:val="315"/>
        </w:trPr>
        <w:tc>
          <w:tcPr>
            <w:tcW w:w="28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BA56789"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19. Tener un interés económico, ya sea del árbitro o de sus parientes hasta el cuarto grado de consanguinidad y segundo de afinidad, respecto de alguna de las partes involucradas.</w:t>
            </w:r>
          </w:p>
        </w:tc>
        <w:tc>
          <w:tcPr>
            <w:tcW w:w="2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81B288"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GRAVE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AAFB5A"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1 A 3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796D69"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3 A 5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671417"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INHABILITACION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57A70A7" w14:textId="77777777" w:rsidR="009A46A9" w:rsidRPr="009A46A9" w:rsidRDefault="009A46A9" w:rsidP="009A46A9">
            <w:pPr>
              <w:spacing w:after="0" w:line="240" w:lineRule="auto"/>
              <w:rPr>
                <w:rFonts w:ascii="Century Gothic" w:eastAsia="Times New Roman" w:hAnsi="Century Gothic" w:cs="Arial"/>
                <w:sz w:val="16"/>
                <w:szCs w:val="16"/>
              </w:rPr>
            </w:pPr>
          </w:p>
        </w:tc>
      </w:tr>
      <w:tr w:rsidR="009A46A9" w:rsidRPr="009A46A9" w14:paraId="7865BAFB" w14:textId="77777777" w:rsidTr="009A46A9">
        <w:trPr>
          <w:trHeight w:val="315"/>
        </w:trPr>
        <w:tc>
          <w:tcPr>
            <w:tcW w:w="28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5068A29"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20. El árbitro o la empresa o despacho de abogados al que pertenezca, o en el que participe, haya emitido algún informe, dictamen, opinión o recomendación, o haya brindado asesoría a alguna de las partes sobre la controversia que se trata en el arbitraje.</w:t>
            </w:r>
          </w:p>
        </w:tc>
        <w:tc>
          <w:tcPr>
            <w:tcW w:w="2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6EF3736"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GRAVE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25F72B"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1 A 3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8823AE"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3 A 5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CDBC1A"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INHABILITACION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B60EE2" w14:textId="77777777" w:rsidR="009A46A9" w:rsidRPr="009A46A9" w:rsidRDefault="009A46A9" w:rsidP="009A46A9">
            <w:pPr>
              <w:spacing w:after="0" w:line="240" w:lineRule="auto"/>
              <w:rPr>
                <w:rFonts w:ascii="Century Gothic" w:eastAsia="Times New Roman" w:hAnsi="Century Gothic" w:cs="Arial"/>
                <w:sz w:val="16"/>
                <w:szCs w:val="16"/>
              </w:rPr>
            </w:pPr>
          </w:p>
        </w:tc>
      </w:tr>
      <w:tr w:rsidR="009A46A9" w:rsidRPr="009A46A9" w14:paraId="5907D520" w14:textId="77777777" w:rsidTr="009A46A9">
        <w:trPr>
          <w:trHeight w:val="315"/>
        </w:trPr>
        <w:tc>
          <w:tcPr>
            <w:tcW w:w="28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1C328F0"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 xml:space="preserve">21. El árbitro o la empresa o </w:t>
            </w:r>
            <w:r w:rsidRPr="009A46A9">
              <w:rPr>
                <w:rFonts w:ascii="Century Gothic" w:eastAsia="Times New Roman" w:hAnsi="Century Gothic" w:cs="Arial"/>
              </w:rPr>
              <w:lastRenderedPageBreak/>
              <w:t>despacho de abogados al que pertenezca, o en el que participe, esté involucrado en controversias significativas con alguna de las partes, sus abogados, asesores o representantes.</w:t>
            </w:r>
          </w:p>
        </w:tc>
        <w:tc>
          <w:tcPr>
            <w:tcW w:w="2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0685D5"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lastRenderedPageBreak/>
              <w:t>GRAVE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4925F5"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1 A 3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41D8DC"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3 A 5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62933E3"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INHABILITACION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5B843A5" w14:textId="77777777" w:rsidR="009A46A9" w:rsidRPr="009A46A9" w:rsidRDefault="009A46A9" w:rsidP="009A46A9">
            <w:pPr>
              <w:spacing w:after="0" w:line="240" w:lineRule="auto"/>
              <w:rPr>
                <w:rFonts w:ascii="Century Gothic" w:eastAsia="Times New Roman" w:hAnsi="Century Gothic" w:cs="Arial"/>
                <w:sz w:val="16"/>
                <w:szCs w:val="16"/>
              </w:rPr>
            </w:pPr>
          </w:p>
        </w:tc>
      </w:tr>
      <w:tr w:rsidR="009A46A9" w:rsidRPr="009A46A9" w14:paraId="24E4D048" w14:textId="77777777" w:rsidTr="009A46A9">
        <w:trPr>
          <w:trHeight w:val="315"/>
        </w:trPr>
        <w:tc>
          <w:tcPr>
            <w:tcW w:w="28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C8811B5"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22. Fuera de los supuestos anteriores, generar o involucrarse en cualquier situación o acción que, con base en pruebas razonables, demuestre un trato desigual, parcialidad, predisposición, hostilidad u otra actitud subjetiva del árbitro hacia las partes, el desarrollo del proceso o el objeto de la controversia, afectando así su imparcialidad en el arbitraje.</w:t>
            </w:r>
          </w:p>
        </w:tc>
        <w:tc>
          <w:tcPr>
            <w:tcW w:w="2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1C0181"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LEVE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7286E8"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AMONESTACION ESCRITA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AE5258"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1 A 3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99A85A"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3 A 5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3DC48E2"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INHABILITACION</w:t>
            </w:r>
          </w:p>
        </w:tc>
      </w:tr>
      <w:tr w:rsidR="009A46A9" w:rsidRPr="009A46A9" w14:paraId="4B889E1E" w14:textId="77777777" w:rsidTr="009A46A9">
        <w:trPr>
          <w:trHeight w:val="315"/>
        </w:trPr>
        <w:tc>
          <w:tcPr>
            <w:tcW w:w="28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9172D40"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23. El árbitro haya expresado públicamente una posición sobre un tema relacionado directamente con la controversia del arbitraje, ya sea a través de publicaciones, conferencias u otros medios.</w:t>
            </w:r>
          </w:p>
        </w:tc>
        <w:tc>
          <w:tcPr>
            <w:tcW w:w="2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2FDAF4"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GRAVE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EF68EF"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1 A 3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994554"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3 A 5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05A3AB"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INHABILITACION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64D693" w14:textId="77777777" w:rsidR="009A46A9" w:rsidRPr="009A46A9" w:rsidRDefault="009A46A9" w:rsidP="009A46A9">
            <w:pPr>
              <w:spacing w:after="0" w:line="240" w:lineRule="auto"/>
              <w:rPr>
                <w:rFonts w:ascii="Century Gothic" w:eastAsia="Times New Roman" w:hAnsi="Century Gothic" w:cs="Arial"/>
                <w:sz w:val="16"/>
                <w:szCs w:val="16"/>
              </w:rPr>
            </w:pPr>
          </w:p>
        </w:tc>
      </w:tr>
      <w:tr w:rsidR="009A46A9" w:rsidRPr="009A46A9" w14:paraId="5FD0B5F1" w14:textId="77777777" w:rsidTr="009A46A9">
        <w:trPr>
          <w:trHeight w:val="315"/>
        </w:trPr>
        <w:tc>
          <w:tcPr>
            <w:tcW w:w="28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326C122"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lastRenderedPageBreak/>
              <w:t>24. El árbitro o la empresa o despacho de abogados al que pertenezca haya tenido controversias importantes con alguna de las partes, sus abogados, asesores o representantes.</w:t>
            </w:r>
          </w:p>
        </w:tc>
        <w:tc>
          <w:tcPr>
            <w:tcW w:w="2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CC2632"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LEVE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2E214C6"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AMONESTACION ESCRITA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43A3C8"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1 A 3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BEEFDCF"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3 A 5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8BC9FC"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INHABILITACION</w:t>
            </w:r>
          </w:p>
        </w:tc>
      </w:tr>
      <w:tr w:rsidR="009A46A9" w:rsidRPr="009A46A9" w14:paraId="2BA55975" w14:textId="77777777" w:rsidTr="009A46A9">
        <w:trPr>
          <w:trHeight w:val="315"/>
        </w:trPr>
        <w:tc>
          <w:tcPr>
            <w:tcW w:w="28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4E0BFE1"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25. El árbitro y alguna de las partes, sus abogados, asesores o representantes, o un árbitro, hayan ejercido funciones conjuntas como árbitros en otros asuntos no relacionados con la controversia actual.</w:t>
            </w:r>
          </w:p>
        </w:tc>
        <w:tc>
          <w:tcPr>
            <w:tcW w:w="2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2E1912"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LEVE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848476"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AMONESTACION ESCRITA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2DA49D4"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1 A 3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4F353E"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3 A 5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BA3C3A"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INHABILITACION</w:t>
            </w:r>
          </w:p>
        </w:tc>
      </w:tr>
      <w:tr w:rsidR="009A46A9" w:rsidRPr="009A46A9" w14:paraId="2A831BEE" w14:textId="77777777" w:rsidTr="009A46A9">
        <w:trPr>
          <w:trHeight w:val="315"/>
        </w:trPr>
        <w:tc>
          <w:tcPr>
            <w:tcW w:w="28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165B5EC"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 xml:space="preserve">26. Fuera de los casos mencionados en el numeral 9.2.3, no haber cumplido de manera adecuada con el deber de revelación en relación con cualquier otra circunstancia que pudiera haber generado dudas razonables sobre su imparcialidad, ya sea por hechos ocurridos hasta cinco (5) años antes de su nombramiento o aquellos que se presentaron </w:t>
            </w:r>
            <w:r w:rsidRPr="009A46A9">
              <w:rPr>
                <w:rFonts w:ascii="Century Gothic" w:eastAsia="Times New Roman" w:hAnsi="Century Gothic" w:cs="Arial"/>
              </w:rPr>
              <w:lastRenderedPageBreak/>
              <w:t>después de su designación.</w:t>
            </w:r>
          </w:p>
        </w:tc>
        <w:tc>
          <w:tcPr>
            <w:tcW w:w="2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00DF19"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lastRenderedPageBreak/>
              <w:t>LEVE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A7B9D0B"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AMONESTACION ESCRITA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44A7EE"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1 A 3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EB35BF"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3 A 5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79A385"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INHABILITACION</w:t>
            </w:r>
          </w:p>
        </w:tc>
      </w:tr>
      <w:tr w:rsidR="009A46A9" w:rsidRPr="009A46A9" w14:paraId="4EC0549C" w14:textId="77777777" w:rsidTr="009A46A9">
        <w:trPr>
          <w:trHeight w:val="315"/>
        </w:trPr>
        <w:tc>
          <w:tcPr>
            <w:tcW w:w="28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2D3418C" w14:textId="77777777" w:rsidR="009A46A9" w:rsidRPr="009A46A9" w:rsidRDefault="009A46A9" w:rsidP="009A46A9">
            <w:pPr>
              <w:spacing w:after="0" w:line="240" w:lineRule="auto"/>
              <w:rPr>
                <w:rFonts w:ascii="Century Gothic" w:eastAsia="Times New Roman" w:hAnsi="Century Gothic" w:cs="Arial"/>
                <w:b/>
                <w:bCs/>
              </w:rPr>
            </w:pPr>
            <w:r w:rsidRPr="009A46A9">
              <w:rPr>
                <w:rFonts w:ascii="Century Gothic" w:eastAsia="Times New Roman" w:hAnsi="Century Gothic" w:cs="Arial"/>
                <w:b/>
                <w:bCs/>
              </w:rPr>
              <w:t>AL PRINCIPIO DE TRANSPARENCIA</w:t>
            </w:r>
          </w:p>
        </w:tc>
        <w:tc>
          <w:tcPr>
            <w:tcW w:w="2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86414B" w14:textId="77777777" w:rsidR="009A46A9" w:rsidRPr="009A46A9" w:rsidRDefault="009A46A9" w:rsidP="009A46A9">
            <w:pPr>
              <w:spacing w:after="0" w:line="240" w:lineRule="auto"/>
              <w:rPr>
                <w:rFonts w:ascii="Century Gothic" w:eastAsia="Times New Roman" w:hAnsi="Century Gothic" w:cs="Arial"/>
                <w:b/>
                <w:bC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83C540" w14:textId="77777777" w:rsidR="009A46A9" w:rsidRPr="009A46A9" w:rsidRDefault="009A46A9" w:rsidP="009A46A9">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32DB21" w14:textId="77777777" w:rsidR="009A46A9" w:rsidRPr="009A46A9" w:rsidRDefault="009A46A9" w:rsidP="009A46A9">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E0D4147" w14:textId="77777777" w:rsidR="009A46A9" w:rsidRPr="009A46A9" w:rsidRDefault="009A46A9" w:rsidP="009A46A9">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8E14C9" w14:textId="77777777" w:rsidR="009A46A9" w:rsidRPr="009A46A9" w:rsidRDefault="009A46A9" w:rsidP="009A46A9">
            <w:pPr>
              <w:spacing w:after="0" w:line="240" w:lineRule="auto"/>
              <w:rPr>
                <w:rFonts w:ascii="Times New Roman" w:eastAsia="Times New Roman" w:hAnsi="Times New Roman" w:cs="Times New Roman"/>
                <w:sz w:val="20"/>
                <w:szCs w:val="20"/>
              </w:rPr>
            </w:pPr>
          </w:p>
        </w:tc>
      </w:tr>
      <w:tr w:rsidR="009A46A9" w:rsidRPr="009A46A9" w14:paraId="3EE63014" w14:textId="77777777" w:rsidTr="009A46A9">
        <w:trPr>
          <w:trHeight w:val="315"/>
        </w:trPr>
        <w:tc>
          <w:tcPr>
            <w:tcW w:w="28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37ACC99"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 xml:space="preserve">27. Ingresar el laudo en el Sistema Electrónico de Contrataciones del Estado de la Plataforma Digital para las Contrataciones Públicas - </w:t>
            </w:r>
            <w:proofErr w:type="spellStart"/>
            <w:r w:rsidRPr="009A46A9">
              <w:rPr>
                <w:rFonts w:ascii="Century Gothic" w:eastAsia="Times New Roman" w:hAnsi="Century Gothic" w:cs="Arial"/>
              </w:rPr>
              <w:t>Pladicop</w:t>
            </w:r>
            <w:proofErr w:type="spellEnd"/>
            <w:r w:rsidRPr="009A46A9">
              <w:rPr>
                <w:rFonts w:ascii="Century Gothic" w:eastAsia="Times New Roman" w:hAnsi="Century Gothic" w:cs="Arial"/>
              </w:rPr>
              <w:t xml:space="preserve"> (en adelante, SEACE de la </w:t>
            </w:r>
            <w:proofErr w:type="spellStart"/>
            <w:r w:rsidRPr="009A46A9">
              <w:rPr>
                <w:rFonts w:ascii="Century Gothic" w:eastAsia="Times New Roman" w:hAnsi="Century Gothic" w:cs="Arial"/>
              </w:rPr>
              <w:t>Pladicop</w:t>
            </w:r>
            <w:proofErr w:type="spellEnd"/>
            <w:r w:rsidRPr="009A46A9">
              <w:rPr>
                <w:rFonts w:ascii="Century Gothic" w:eastAsia="Times New Roman" w:hAnsi="Century Gothic" w:cs="Arial"/>
              </w:rPr>
              <w:t xml:space="preserve">) de manera completa y exacta, incluyendo sus </w:t>
            </w:r>
            <w:proofErr w:type="spellStart"/>
            <w:r w:rsidRPr="009A46A9">
              <w:rPr>
                <w:rFonts w:ascii="Century Gothic" w:eastAsia="Times New Roman" w:hAnsi="Century Gothic" w:cs="Arial"/>
              </w:rPr>
              <w:t>adiciones</w:t>
            </w:r>
            <w:proofErr w:type="spellEnd"/>
            <w:r w:rsidRPr="009A46A9">
              <w:rPr>
                <w:rFonts w:ascii="Century Gothic" w:eastAsia="Times New Roman" w:hAnsi="Century Gothic" w:cs="Arial"/>
              </w:rPr>
              <w:t>, exclusiones, interpretaciones y correcciones, cuando corresponda.</w:t>
            </w:r>
          </w:p>
        </w:tc>
        <w:tc>
          <w:tcPr>
            <w:tcW w:w="2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07E0F2"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LEVE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E4D9C2D"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AMONESTACION ESCRITA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6D3248"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1 A 3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22EB604"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3 A 5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09AAB1"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INHABILITACION</w:t>
            </w:r>
          </w:p>
        </w:tc>
      </w:tr>
      <w:tr w:rsidR="009A46A9" w:rsidRPr="009A46A9" w14:paraId="6D565A76" w14:textId="77777777" w:rsidTr="009A46A9">
        <w:trPr>
          <w:trHeight w:val="315"/>
        </w:trPr>
        <w:tc>
          <w:tcPr>
            <w:tcW w:w="28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FCF38B3"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 xml:space="preserve">28. Registrar en el SEACE de la </w:t>
            </w:r>
            <w:proofErr w:type="spellStart"/>
            <w:r w:rsidRPr="009A46A9">
              <w:rPr>
                <w:rFonts w:ascii="Century Gothic" w:eastAsia="Times New Roman" w:hAnsi="Century Gothic" w:cs="Arial"/>
              </w:rPr>
              <w:t>Pladicop</w:t>
            </w:r>
            <w:proofErr w:type="spellEnd"/>
            <w:r w:rsidRPr="009A46A9">
              <w:rPr>
                <w:rFonts w:ascii="Century Gothic" w:eastAsia="Times New Roman" w:hAnsi="Century Gothic" w:cs="Arial"/>
              </w:rPr>
              <w:t xml:space="preserve"> la información y/o documentación establecida en el Reglamento, así como aquella solicitada por el OECE, relacionada con los arbitrajes en contrataciones del Estado en los que el árbitro participe.</w:t>
            </w:r>
          </w:p>
        </w:tc>
        <w:tc>
          <w:tcPr>
            <w:tcW w:w="2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BBEDECD"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LEVE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764C05"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AMONESTACION ESCRITA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4F24E0"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1 A 3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465CAD"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3 A 5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25E0E47"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INHABILITACION</w:t>
            </w:r>
          </w:p>
        </w:tc>
      </w:tr>
      <w:tr w:rsidR="009A46A9" w:rsidRPr="009A46A9" w14:paraId="67831FA4" w14:textId="77777777" w:rsidTr="009A46A9">
        <w:trPr>
          <w:trHeight w:val="315"/>
        </w:trPr>
        <w:tc>
          <w:tcPr>
            <w:tcW w:w="28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4D94234"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29. Mantener bajo custodia los expedientes arbitrales y asegurar su conservación de acuerdo con las normativas vigentes.</w:t>
            </w:r>
          </w:p>
        </w:tc>
        <w:tc>
          <w:tcPr>
            <w:tcW w:w="2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CD8D7F"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GRAVE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BA1B5B"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AMONESTACION ESCRITA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B819D9"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1 A 3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C45E9E"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3 A 5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6EA380"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INHABILITACION</w:t>
            </w:r>
          </w:p>
        </w:tc>
      </w:tr>
      <w:tr w:rsidR="009A46A9" w:rsidRPr="009A46A9" w14:paraId="6BD97E11" w14:textId="77777777" w:rsidTr="009A46A9">
        <w:trPr>
          <w:trHeight w:val="315"/>
        </w:trPr>
        <w:tc>
          <w:tcPr>
            <w:tcW w:w="28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C61D4FC"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lastRenderedPageBreak/>
              <w:t xml:space="preserve">30. Ingresar en el SEACE de la </w:t>
            </w:r>
            <w:proofErr w:type="spellStart"/>
            <w:r w:rsidRPr="009A46A9">
              <w:rPr>
                <w:rFonts w:ascii="Century Gothic" w:eastAsia="Times New Roman" w:hAnsi="Century Gothic" w:cs="Arial"/>
              </w:rPr>
              <w:t>Pladicop</w:t>
            </w:r>
            <w:proofErr w:type="spellEnd"/>
            <w:r w:rsidRPr="009A46A9">
              <w:rPr>
                <w:rFonts w:ascii="Century Gothic" w:eastAsia="Times New Roman" w:hAnsi="Century Gothic" w:cs="Arial"/>
              </w:rPr>
              <w:t xml:space="preserve"> las decisiones que concluyan el arbitraje, además del laudo, en los casos en que el árbitro ad hoc haya intervenido.</w:t>
            </w:r>
          </w:p>
        </w:tc>
        <w:tc>
          <w:tcPr>
            <w:tcW w:w="2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348B6F"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LEVE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D5EA88"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AMONESTACION ESCRITA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9328A4"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1 A 3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8AEF20"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3 A 5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046668"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INHABILITACION</w:t>
            </w:r>
          </w:p>
        </w:tc>
      </w:tr>
      <w:tr w:rsidR="009A46A9" w:rsidRPr="009A46A9" w14:paraId="4E48A448" w14:textId="77777777" w:rsidTr="009A46A9">
        <w:trPr>
          <w:trHeight w:val="315"/>
        </w:trPr>
        <w:tc>
          <w:tcPr>
            <w:tcW w:w="28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1C64DA9"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 xml:space="preserve">31. El árbitro ad hoc suplente debe registrar tanto su nombre como el de su secretario arbitral suplente, si fuera el caso, en el SEACE de la </w:t>
            </w:r>
            <w:proofErr w:type="spellStart"/>
            <w:r w:rsidRPr="009A46A9">
              <w:rPr>
                <w:rFonts w:ascii="Century Gothic" w:eastAsia="Times New Roman" w:hAnsi="Century Gothic" w:cs="Arial"/>
              </w:rPr>
              <w:t>Pladicop</w:t>
            </w:r>
            <w:proofErr w:type="spellEnd"/>
            <w:r w:rsidRPr="009A46A9">
              <w:rPr>
                <w:rFonts w:ascii="Century Gothic" w:eastAsia="Times New Roman" w:hAnsi="Century Gothic" w:cs="Arial"/>
              </w:rPr>
              <w:t>.</w:t>
            </w:r>
          </w:p>
        </w:tc>
        <w:tc>
          <w:tcPr>
            <w:tcW w:w="2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9E0D0E"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LEVE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67C8EB"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AMONESTACION ESCRITA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93E2DF"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1 A 3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735675"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3 A 5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C8B15B"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INHABILITACION</w:t>
            </w:r>
          </w:p>
        </w:tc>
      </w:tr>
      <w:tr w:rsidR="009A46A9" w:rsidRPr="009A46A9" w14:paraId="4958AA52" w14:textId="77777777" w:rsidTr="009A46A9">
        <w:trPr>
          <w:trHeight w:val="315"/>
        </w:trPr>
        <w:tc>
          <w:tcPr>
            <w:tcW w:w="28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3D34F26"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32. El árbitro ad hoc debe registrar el acta de instalación o el documento equivalente que dé inicio al proceso.</w:t>
            </w:r>
          </w:p>
        </w:tc>
        <w:tc>
          <w:tcPr>
            <w:tcW w:w="2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903B58"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LEVE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41974D"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AMONESTACION ESCRITA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565A63"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1 A 3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D653B7"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3 A 5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5685D3"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INHABILITACION</w:t>
            </w:r>
          </w:p>
        </w:tc>
      </w:tr>
      <w:tr w:rsidR="009A46A9" w:rsidRPr="009A46A9" w14:paraId="37ED96BB" w14:textId="77777777" w:rsidTr="009A46A9">
        <w:trPr>
          <w:trHeight w:val="315"/>
        </w:trPr>
        <w:tc>
          <w:tcPr>
            <w:tcW w:w="28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98AEE3E"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33. Cumplir con la presentación de la Declaración Jurada de Intereses correspondiente a los árbitros, dentro de los plazos establecidos, que transfiere a la Contraloría General de la República la competencia para recibir, controlar, fiscalizar y sancionar dicha declaración.</w:t>
            </w:r>
          </w:p>
        </w:tc>
        <w:tc>
          <w:tcPr>
            <w:tcW w:w="2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E2B44A"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LEVE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2B46B6"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AMONESTACION ESCRITA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448710"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1 A 3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FE4D93"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3 A 5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F2D54D"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INHABILITACION</w:t>
            </w:r>
          </w:p>
        </w:tc>
      </w:tr>
      <w:tr w:rsidR="009A46A9" w:rsidRPr="009A46A9" w14:paraId="358516C3" w14:textId="77777777" w:rsidTr="009A46A9">
        <w:trPr>
          <w:trHeight w:val="315"/>
        </w:trPr>
        <w:tc>
          <w:tcPr>
            <w:tcW w:w="28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0BC60C5" w14:textId="77777777" w:rsidR="009A46A9" w:rsidRPr="009A46A9" w:rsidRDefault="009A46A9" w:rsidP="009A46A9">
            <w:pPr>
              <w:spacing w:after="0" w:line="240" w:lineRule="auto"/>
              <w:rPr>
                <w:rFonts w:ascii="Century Gothic" w:eastAsia="Times New Roman" w:hAnsi="Century Gothic" w:cs="Arial"/>
                <w:b/>
                <w:bCs/>
              </w:rPr>
            </w:pPr>
            <w:r w:rsidRPr="009A46A9">
              <w:rPr>
                <w:rFonts w:ascii="Century Gothic" w:eastAsia="Times New Roman" w:hAnsi="Century Gothic" w:cs="Arial"/>
                <w:b/>
                <w:bCs/>
              </w:rPr>
              <w:t>AL PRINCIPIO DE DEBIDA CONDUCTA PROCESAL</w:t>
            </w:r>
          </w:p>
        </w:tc>
        <w:tc>
          <w:tcPr>
            <w:tcW w:w="2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D9416E" w14:textId="77777777" w:rsidR="009A46A9" w:rsidRPr="009A46A9" w:rsidRDefault="009A46A9" w:rsidP="009A46A9">
            <w:pPr>
              <w:spacing w:after="0" w:line="240" w:lineRule="auto"/>
              <w:rPr>
                <w:rFonts w:ascii="Century Gothic" w:eastAsia="Times New Roman" w:hAnsi="Century Gothic" w:cs="Arial"/>
                <w:b/>
                <w:bC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AFE6F6" w14:textId="77777777" w:rsidR="009A46A9" w:rsidRPr="009A46A9" w:rsidRDefault="009A46A9" w:rsidP="009A46A9">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3C4895" w14:textId="77777777" w:rsidR="009A46A9" w:rsidRPr="009A46A9" w:rsidRDefault="009A46A9" w:rsidP="009A46A9">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8B92E1B" w14:textId="77777777" w:rsidR="009A46A9" w:rsidRPr="009A46A9" w:rsidRDefault="009A46A9" w:rsidP="009A46A9">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2AA192" w14:textId="77777777" w:rsidR="009A46A9" w:rsidRPr="009A46A9" w:rsidRDefault="009A46A9" w:rsidP="009A46A9">
            <w:pPr>
              <w:spacing w:after="0" w:line="240" w:lineRule="auto"/>
              <w:rPr>
                <w:rFonts w:ascii="Times New Roman" w:eastAsia="Times New Roman" w:hAnsi="Times New Roman" w:cs="Times New Roman"/>
                <w:sz w:val="20"/>
                <w:szCs w:val="20"/>
              </w:rPr>
            </w:pPr>
          </w:p>
        </w:tc>
      </w:tr>
      <w:tr w:rsidR="009A46A9" w:rsidRPr="009A46A9" w14:paraId="3A8BA1DA" w14:textId="77777777" w:rsidTr="009A46A9">
        <w:trPr>
          <w:trHeight w:val="315"/>
        </w:trPr>
        <w:tc>
          <w:tcPr>
            <w:tcW w:w="28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DC6FD92"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 xml:space="preserve">34. No utilizar para beneficio propio o de terceros la </w:t>
            </w:r>
            <w:r w:rsidRPr="009A46A9">
              <w:rPr>
                <w:rFonts w:ascii="Century Gothic" w:eastAsia="Times New Roman" w:hAnsi="Century Gothic" w:cs="Arial"/>
              </w:rPr>
              <w:lastRenderedPageBreak/>
              <w:t>información obtenida durante el ejercicio de sus funciones en un arbitraje, salvo que sea con fines académicos y conforme a la normativa aplicable.</w:t>
            </w:r>
          </w:p>
        </w:tc>
        <w:tc>
          <w:tcPr>
            <w:tcW w:w="2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FAB5DC"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lastRenderedPageBreak/>
              <w:t>GRAVE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1FA15F"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1 A 3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7E9B4A"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3 A 5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A1867A8"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INHABILITACION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4D88F2" w14:textId="77777777" w:rsidR="009A46A9" w:rsidRPr="009A46A9" w:rsidRDefault="009A46A9" w:rsidP="009A46A9">
            <w:pPr>
              <w:spacing w:after="0" w:line="240" w:lineRule="auto"/>
              <w:rPr>
                <w:rFonts w:ascii="Century Gothic" w:eastAsia="Times New Roman" w:hAnsi="Century Gothic" w:cs="Arial"/>
                <w:sz w:val="16"/>
                <w:szCs w:val="16"/>
              </w:rPr>
            </w:pPr>
          </w:p>
        </w:tc>
      </w:tr>
      <w:tr w:rsidR="009A46A9" w:rsidRPr="009A46A9" w14:paraId="694B6394" w14:textId="77777777" w:rsidTr="009A46A9">
        <w:trPr>
          <w:trHeight w:val="315"/>
        </w:trPr>
        <w:tc>
          <w:tcPr>
            <w:tcW w:w="28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9CCFE71"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35. Abstenerse de realizar agresiones, ya sean físicas o verbales, hacia las partes, abogados, secretarios arbitrales, representantes, asesores y cualquier otro personal administrativo involucrado en el proceso arbitral.</w:t>
            </w:r>
          </w:p>
        </w:tc>
        <w:tc>
          <w:tcPr>
            <w:tcW w:w="2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849EB26"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MUY GRAVE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CEF02F"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3 A 5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BE1440A"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INHABILITACION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FC3556" w14:textId="77777777" w:rsidR="009A46A9" w:rsidRPr="009A46A9" w:rsidRDefault="009A46A9" w:rsidP="009A46A9">
            <w:pPr>
              <w:spacing w:after="0" w:line="240" w:lineRule="auto"/>
              <w:rPr>
                <w:rFonts w:ascii="Century Gothic" w:eastAsia="Times New Roman" w:hAnsi="Century Gothic" w:cs="Arial"/>
                <w:sz w:val="16"/>
                <w:szCs w:val="16"/>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96E7E7" w14:textId="77777777" w:rsidR="009A46A9" w:rsidRPr="009A46A9" w:rsidRDefault="009A46A9" w:rsidP="009A46A9">
            <w:pPr>
              <w:spacing w:after="0" w:line="240" w:lineRule="auto"/>
              <w:rPr>
                <w:rFonts w:ascii="Times New Roman" w:eastAsia="Times New Roman" w:hAnsi="Times New Roman" w:cs="Times New Roman"/>
                <w:sz w:val="20"/>
                <w:szCs w:val="20"/>
              </w:rPr>
            </w:pPr>
          </w:p>
        </w:tc>
      </w:tr>
      <w:tr w:rsidR="009A46A9" w:rsidRPr="009A46A9" w14:paraId="49D26741" w14:textId="77777777" w:rsidTr="009A46A9">
        <w:trPr>
          <w:trHeight w:val="315"/>
        </w:trPr>
        <w:tc>
          <w:tcPr>
            <w:tcW w:w="28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C381CBB"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36. Evitar mantener reuniones o comunicaciones exclusivamente con una de las partes, sus abogados, representantes o asesores. Es especialmente grave si estas reuniones o comunicaciones se utilizan para adelantar deliberaciones o decisiones que puedan ser emitidas o ya hayan sido emitidas en el ejercicio de su función arbitral.</w:t>
            </w:r>
          </w:p>
        </w:tc>
        <w:tc>
          <w:tcPr>
            <w:tcW w:w="2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B2DDFD"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GRAVE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BFB2B9E"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1 A 3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C53E24"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3 A 5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EDBABA"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INHABILITACION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214EA1" w14:textId="77777777" w:rsidR="009A46A9" w:rsidRPr="009A46A9" w:rsidRDefault="009A46A9" w:rsidP="009A46A9">
            <w:pPr>
              <w:spacing w:after="0" w:line="240" w:lineRule="auto"/>
              <w:rPr>
                <w:rFonts w:ascii="Century Gothic" w:eastAsia="Times New Roman" w:hAnsi="Century Gothic" w:cs="Arial"/>
                <w:sz w:val="16"/>
                <w:szCs w:val="16"/>
              </w:rPr>
            </w:pPr>
          </w:p>
        </w:tc>
      </w:tr>
      <w:tr w:rsidR="009A46A9" w:rsidRPr="009A46A9" w14:paraId="2C50032C" w14:textId="77777777" w:rsidTr="009A46A9">
        <w:trPr>
          <w:trHeight w:val="315"/>
        </w:trPr>
        <w:tc>
          <w:tcPr>
            <w:tcW w:w="28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7D0109E"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 xml:space="preserve">37. Abstenerse de mantener reuniones </w:t>
            </w:r>
            <w:r w:rsidRPr="009A46A9">
              <w:rPr>
                <w:rFonts w:ascii="Century Gothic" w:eastAsia="Times New Roman" w:hAnsi="Century Gothic" w:cs="Arial"/>
              </w:rPr>
              <w:lastRenderedPageBreak/>
              <w:t>o comunicaciones con una sola parte, sus abogados, representantes o asesores con el propósito de anticipar deliberaciones o decisiones que puedan ser tomadas o ya hayan sido tomadas en el desempeño de sus funciones como árbitro.</w:t>
            </w:r>
          </w:p>
        </w:tc>
        <w:tc>
          <w:tcPr>
            <w:tcW w:w="2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1A355E"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lastRenderedPageBreak/>
              <w:t>MUY GRAVE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C7E4B4A"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3 A 5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1B1E58"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INHABILITACION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67BBE3" w14:textId="77777777" w:rsidR="009A46A9" w:rsidRPr="009A46A9" w:rsidRDefault="009A46A9" w:rsidP="009A46A9">
            <w:pPr>
              <w:spacing w:after="0" w:line="240" w:lineRule="auto"/>
              <w:rPr>
                <w:rFonts w:ascii="Century Gothic" w:eastAsia="Times New Roman" w:hAnsi="Century Gothic" w:cs="Arial"/>
                <w:sz w:val="16"/>
                <w:szCs w:val="16"/>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99FA37E" w14:textId="77777777" w:rsidR="009A46A9" w:rsidRPr="009A46A9" w:rsidRDefault="009A46A9" w:rsidP="009A46A9">
            <w:pPr>
              <w:spacing w:after="0" w:line="240" w:lineRule="auto"/>
              <w:rPr>
                <w:rFonts w:ascii="Times New Roman" w:eastAsia="Times New Roman" w:hAnsi="Times New Roman" w:cs="Times New Roman"/>
                <w:sz w:val="20"/>
                <w:szCs w:val="20"/>
              </w:rPr>
            </w:pPr>
          </w:p>
        </w:tc>
      </w:tr>
      <w:tr w:rsidR="009A46A9" w:rsidRPr="009A46A9" w14:paraId="6BB21F7E" w14:textId="77777777" w:rsidTr="009A46A9">
        <w:trPr>
          <w:trHeight w:val="315"/>
        </w:trPr>
        <w:tc>
          <w:tcPr>
            <w:tcW w:w="28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4968621"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38. Evitar retrasar el proceso arbitral de manera irrazonable sin una justificación válida.</w:t>
            </w:r>
          </w:p>
        </w:tc>
        <w:tc>
          <w:tcPr>
            <w:tcW w:w="2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A45CFA"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GRAVE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8FDD7A"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1 A 3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307880"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3 A 5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8B7E8B"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INHABILITACION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B82959A" w14:textId="77777777" w:rsidR="009A46A9" w:rsidRPr="009A46A9" w:rsidRDefault="009A46A9" w:rsidP="009A46A9">
            <w:pPr>
              <w:spacing w:after="0" w:line="240" w:lineRule="auto"/>
              <w:rPr>
                <w:rFonts w:ascii="Century Gothic" w:eastAsia="Times New Roman" w:hAnsi="Century Gothic" w:cs="Arial"/>
                <w:sz w:val="16"/>
                <w:szCs w:val="16"/>
              </w:rPr>
            </w:pPr>
          </w:p>
        </w:tc>
      </w:tr>
      <w:tr w:rsidR="009A46A9" w:rsidRPr="009A46A9" w14:paraId="62AF0F78" w14:textId="77777777" w:rsidTr="009A46A9">
        <w:trPr>
          <w:trHeight w:val="315"/>
        </w:trPr>
        <w:tc>
          <w:tcPr>
            <w:tcW w:w="28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B6F09DA"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 xml:space="preserve">39. Evitar participar en arbitrajes, estando en cualquiera de los supuestos de impedimento previstos en el </w:t>
            </w:r>
            <w:proofErr w:type="spellStart"/>
            <w:r w:rsidRPr="009A46A9">
              <w:rPr>
                <w:rFonts w:ascii="Century Gothic" w:eastAsia="Times New Roman" w:hAnsi="Century Gothic" w:cs="Arial"/>
              </w:rPr>
              <w:t>articulo</w:t>
            </w:r>
            <w:proofErr w:type="spellEnd"/>
            <w:r w:rsidRPr="009A46A9">
              <w:rPr>
                <w:rFonts w:ascii="Century Gothic" w:eastAsia="Times New Roman" w:hAnsi="Century Gothic" w:cs="Arial"/>
              </w:rPr>
              <w:t xml:space="preserve"> 327 del Reglamento de la Ley General de Contrataciones Publicas.</w:t>
            </w:r>
          </w:p>
        </w:tc>
        <w:tc>
          <w:tcPr>
            <w:tcW w:w="2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D9CB62"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GRAVE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5C4A9E"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1 A 3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A744F8"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3 A 5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0DD96C"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INHABILITACION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5B03D6" w14:textId="77777777" w:rsidR="009A46A9" w:rsidRPr="009A46A9" w:rsidRDefault="009A46A9" w:rsidP="009A46A9">
            <w:pPr>
              <w:spacing w:after="0" w:line="240" w:lineRule="auto"/>
              <w:rPr>
                <w:rFonts w:ascii="Century Gothic" w:eastAsia="Times New Roman" w:hAnsi="Century Gothic" w:cs="Arial"/>
                <w:sz w:val="16"/>
                <w:szCs w:val="16"/>
              </w:rPr>
            </w:pPr>
          </w:p>
        </w:tc>
      </w:tr>
      <w:tr w:rsidR="009A46A9" w:rsidRPr="009A46A9" w14:paraId="15C24C80" w14:textId="77777777" w:rsidTr="009A46A9">
        <w:trPr>
          <w:trHeight w:val="315"/>
        </w:trPr>
        <w:tc>
          <w:tcPr>
            <w:tcW w:w="282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0F149A1"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40. No participar en arbitrajes sin cumplir con los requisitos mínimos especificados en el numeral 77.7 del artículo 77 de la Ley General de Contrataciones Publicas.</w:t>
            </w:r>
          </w:p>
        </w:tc>
        <w:tc>
          <w:tcPr>
            <w:tcW w:w="2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A299ED" w14:textId="77777777" w:rsidR="009A46A9" w:rsidRPr="009A46A9" w:rsidRDefault="009A46A9" w:rsidP="009A46A9">
            <w:pPr>
              <w:spacing w:after="0" w:line="240" w:lineRule="auto"/>
              <w:rPr>
                <w:rFonts w:ascii="Century Gothic" w:eastAsia="Times New Roman" w:hAnsi="Century Gothic" w:cs="Arial"/>
              </w:rPr>
            </w:pPr>
            <w:r w:rsidRPr="009A46A9">
              <w:rPr>
                <w:rFonts w:ascii="Century Gothic" w:eastAsia="Times New Roman" w:hAnsi="Century Gothic" w:cs="Arial"/>
              </w:rPr>
              <w:t>GRAVE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F7FD6D"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1 A 3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7C220D5"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SUSPENSION DE 3 A 5 AÑOS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7243E0" w14:textId="77777777" w:rsidR="009A46A9" w:rsidRPr="009A46A9" w:rsidRDefault="009A46A9" w:rsidP="009A46A9">
            <w:pPr>
              <w:spacing w:after="0" w:line="240" w:lineRule="auto"/>
              <w:rPr>
                <w:rFonts w:ascii="Century Gothic" w:eastAsia="Times New Roman" w:hAnsi="Century Gothic" w:cs="Arial"/>
                <w:sz w:val="16"/>
                <w:szCs w:val="16"/>
              </w:rPr>
            </w:pPr>
            <w:r w:rsidRPr="009A46A9">
              <w:rPr>
                <w:rFonts w:ascii="Century Gothic" w:eastAsia="Times New Roman" w:hAnsi="Century Gothic" w:cs="Arial"/>
                <w:sz w:val="16"/>
                <w:szCs w:val="16"/>
              </w:rPr>
              <w:t>INHABILITACION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A2C092" w14:textId="77777777" w:rsidR="009A46A9" w:rsidRPr="009A46A9" w:rsidRDefault="009A46A9" w:rsidP="009A46A9">
            <w:pPr>
              <w:spacing w:after="0" w:line="240" w:lineRule="auto"/>
              <w:rPr>
                <w:rFonts w:ascii="Century Gothic" w:eastAsia="Times New Roman" w:hAnsi="Century Gothic" w:cs="Arial"/>
                <w:sz w:val="16"/>
                <w:szCs w:val="16"/>
              </w:rPr>
            </w:pPr>
          </w:p>
        </w:tc>
      </w:tr>
    </w:tbl>
    <w:p w14:paraId="046AB87C" w14:textId="77777777" w:rsidR="00E83A73" w:rsidRPr="00625FB9" w:rsidRDefault="00E83A73" w:rsidP="00E83A73">
      <w:pPr>
        <w:spacing w:after="160" w:line="259" w:lineRule="auto"/>
        <w:rPr>
          <w:rFonts w:ascii="Century Gothic" w:eastAsia="Aptos" w:hAnsi="Century Gothic" w:cs="Times New Roman"/>
          <w:b/>
          <w:bCs/>
          <w:kern w:val="2"/>
          <w:u w:val="single"/>
          <w:lang w:val="es-ES" w:eastAsia="en-US"/>
          <w14:ligatures w14:val="standardContextual"/>
        </w:rPr>
      </w:pPr>
    </w:p>
    <w:p w14:paraId="129BAF60" w14:textId="77777777" w:rsidR="00625FB9" w:rsidRDefault="00625FB9" w:rsidP="00625FB9">
      <w:pPr>
        <w:spacing w:after="160" w:line="259" w:lineRule="auto"/>
        <w:jc w:val="center"/>
        <w:rPr>
          <w:rFonts w:ascii="Century Gothic" w:eastAsia="Aptos" w:hAnsi="Century Gothic" w:cs="Times New Roman"/>
          <w:b/>
          <w:bCs/>
          <w:kern w:val="2"/>
          <w:u w:val="single"/>
          <w:lang w:val="es-ES" w:eastAsia="en-US"/>
          <w14:ligatures w14:val="standardContextual"/>
        </w:rPr>
      </w:pPr>
    </w:p>
    <w:p w14:paraId="79453048" w14:textId="62043F2A" w:rsidR="00625FB9" w:rsidRDefault="00625FB9">
      <w:pPr>
        <w:rPr>
          <w:rFonts w:ascii="Century Gothic" w:eastAsia="Aptos" w:hAnsi="Century Gothic" w:cs="Times New Roman"/>
          <w:b/>
          <w:bCs/>
          <w:kern w:val="2"/>
          <w:u w:val="single"/>
          <w:lang w:val="es-ES" w:eastAsia="en-US"/>
          <w14:ligatures w14:val="standardContextual"/>
        </w:rPr>
      </w:pPr>
    </w:p>
    <w:p w14:paraId="008D1177" w14:textId="47982B3C" w:rsidR="00625FB9" w:rsidRDefault="00625FB9">
      <w:pPr>
        <w:rPr>
          <w:rFonts w:ascii="Century Gothic" w:eastAsia="Aptos" w:hAnsi="Century Gothic" w:cs="Times New Roman"/>
          <w:b/>
          <w:bCs/>
          <w:kern w:val="2"/>
          <w:u w:val="single"/>
          <w:lang w:val="es-ES" w:eastAsia="en-US"/>
          <w14:ligatures w14:val="standardContextual"/>
        </w:rPr>
      </w:pPr>
    </w:p>
    <w:p w14:paraId="03B67BDD" w14:textId="1BF77D42" w:rsidR="00625FB9" w:rsidRPr="00625FB9" w:rsidRDefault="00625FB9" w:rsidP="00625FB9">
      <w:pPr>
        <w:spacing w:after="160" w:line="259" w:lineRule="auto"/>
        <w:jc w:val="center"/>
        <w:rPr>
          <w:rFonts w:ascii="Century Gothic" w:eastAsia="Aptos" w:hAnsi="Century Gothic" w:cs="Times New Roman"/>
          <w:b/>
          <w:bCs/>
          <w:kern w:val="2"/>
          <w:u w:val="single"/>
          <w:lang w:val="es-ES" w:eastAsia="en-US"/>
          <w14:ligatures w14:val="standardContextual"/>
        </w:rPr>
      </w:pPr>
      <w:r w:rsidRPr="00625FB9">
        <w:rPr>
          <w:rFonts w:ascii="Century Gothic" w:eastAsia="Aptos" w:hAnsi="Century Gothic" w:cs="Times New Roman"/>
          <w:b/>
          <w:bCs/>
          <w:kern w:val="2"/>
          <w:u w:val="single"/>
          <w:lang w:val="es-ES" w:eastAsia="en-US"/>
          <w14:ligatures w14:val="standardContextual"/>
        </w:rPr>
        <w:t>ANEXO 2</w:t>
      </w:r>
    </w:p>
    <w:p w14:paraId="0ABA9179" w14:textId="77777777" w:rsidR="00625FB9" w:rsidRPr="00625FB9" w:rsidRDefault="00625FB9" w:rsidP="00625FB9">
      <w:pPr>
        <w:spacing w:after="160" w:line="259" w:lineRule="auto"/>
        <w:jc w:val="center"/>
        <w:rPr>
          <w:rFonts w:ascii="Century Gothic" w:eastAsia="Aptos" w:hAnsi="Century Gothic" w:cs="Times New Roman"/>
          <w:b/>
          <w:bCs/>
          <w:kern w:val="2"/>
          <w:u w:val="single"/>
          <w:lang w:val="es-ES" w:eastAsia="en-US"/>
          <w14:ligatures w14:val="standardContextual"/>
        </w:rPr>
      </w:pPr>
      <w:r w:rsidRPr="00625FB9">
        <w:rPr>
          <w:rFonts w:ascii="Century Gothic" w:eastAsia="Aptos" w:hAnsi="Century Gothic" w:cs="Times New Roman"/>
          <w:b/>
          <w:bCs/>
          <w:kern w:val="2"/>
          <w:u w:val="single"/>
          <w:lang w:val="es-ES" w:eastAsia="en-US"/>
          <w14:ligatures w14:val="standardContextual"/>
        </w:rPr>
        <w:t>FORMATO DE DENUNCIA</w:t>
      </w:r>
    </w:p>
    <w:p w14:paraId="326B8DAC" w14:textId="77777777" w:rsidR="00625FB9" w:rsidRPr="00625FB9" w:rsidRDefault="00625FB9" w:rsidP="00625FB9">
      <w:pPr>
        <w:spacing w:after="160" w:line="259" w:lineRule="auto"/>
        <w:jc w:val="both"/>
        <w:rPr>
          <w:rFonts w:ascii="Century Gothic" w:eastAsia="Aptos" w:hAnsi="Century Gothic" w:cs="Times New Roman"/>
          <w:b/>
          <w:bCs/>
          <w:kern w:val="2"/>
          <w:lang w:val="es-ES" w:eastAsia="en-US"/>
          <w14:ligatures w14:val="standardContextual"/>
        </w:rPr>
      </w:pPr>
      <w:r w:rsidRPr="00625FB9">
        <w:rPr>
          <w:rFonts w:ascii="Century Gothic" w:eastAsia="Aptos" w:hAnsi="Century Gothic" w:cs="Times New Roman"/>
          <w:b/>
          <w:bCs/>
          <w:kern w:val="2"/>
          <w:lang w:val="es-ES" w:eastAsia="en-US"/>
          <w14:ligatures w14:val="standardContextual"/>
        </w:rPr>
        <w:t>Señores:</w:t>
      </w:r>
    </w:p>
    <w:p w14:paraId="6326DA98" w14:textId="77777777" w:rsidR="00625FB9" w:rsidRPr="00625FB9" w:rsidRDefault="00625FB9" w:rsidP="00625FB9">
      <w:pPr>
        <w:spacing w:after="160" w:line="259" w:lineRule="auto"/>
        <w:jc w:val="both"/>
        <w:rPr>
          <w:rFonts w:ascii="Century Gothic" w:eastAsia="Aptos" w:hAnsi="Century Gothic" w:cs="Times New Roman"/>
          <w:b/>
          <w:bCs/>
          <w:kern w:val="2"/>
          <w:lang w:val="es-ES" w:eastAsia="en-US"/>
          <w14:ligatures w14:val="standardContextual"/>
        </w:rPr>
      </w:pPr>
      <w:r w:rsidRPr="00625FB9">
        <w:rPr>
          <w:rFonts w:ascii="Century Gothic" w:eastAsia="Aptos" w:hAnsi="Century Gothic" w:cs="Times New Roman"/>
          <w:b/>
          <w:bCs/>
          <w:kern w:val="2"/>
          <w:highlight w:val="yellow"/>
          <w:lang w:val="es-ES" w:eastAsia="en-US"/>
          <w14:ligatures w14:val="standardContextual"/>
        </w:rPr>
        <w:t>Consejo de Arbitraje del Centro de Arbitraje “Arbitra Solución”</w:t>
      </w:r>
      <w:r w:rsidRPr="00625FB9">
        <w:rPr>
          <w:rFonts w:ascii="Century Gothic" w:eastAsia="Aptos" w:hAnsi="Century Gothic" w:cs="Times New Roman"/>
          <w:b/>
          <w:bCs/>
          <w:kern w:val="2"/>
          <w:lang w:val="es-ES" w:eastAsia="en-US"/>
          <w14:ligatures w14:val="standardContextual"/>
        </w:rPr>
        <w:t xml:space="preserve"> </w:t>
      </w:r>
    </w:p>
    <w:p w14:paraId="649CF4A0" w14:textId="77777777" w:rsidR="00625FB9" w:rsidRPr="00625FB9" w:rsidRDefault="00625FB9" w:rsidP="00625FB9">
      <w:pPr>
        <w:spacing w:after="160" w:line="259" w:lineRule="auto"/>
        <w:jc w:val="both"/>
        <w:rPr>
          <w:rFonts w:ascii="Century Gothic" w:eastAsia="Aptos" w:hAnsi="Century Gothic" w:cs="Times New Roman"/>
          <w:kern w:val="2"/>
          <w:lang w:val="es-ES" w:eastAsia="en-US"/>
          <w14:ligatures w14:val="standardContextual"/>
        </w:rPr>
      </w:pPr>
      <w:r w:rsidRPr="00625FB9">
        <w:rPr>
          <w:rFonts w:ascii="Century Gothic" w:eastAsia="Aptos" w:hAnsi="Century Gothic" w:cs="Times New Roman"/>
          <w:kern w:val="2"/>
          <w:lang w:val="es-ES" w:eastAsia="en-US"/>
          <w14:ligatures w14:val="standardContextual"/>
        </w:rPr>
        <w:t>Por la presente formulo denuncia por presunta infracción al Código de Ética para el Arbitraje en Contrataciones con el Estado, amprado a lo establecido en el Código y Reglamento del Centro de Arbitraje y la Ley de Contrataciones del Estado.</w:t>
      </w:r>
    </w:p>
    <w:p w14:paraId="74617E2E" w14:textId="77777777" w:rsidR="00625FB9" w:rsidRPr="00625FB9" w:rsidRDefault="00625FB9" w:rsidP="00625FB9">
      <w:pPr>
        <w:numPr>
          <w:ilvl w:val="0"/>
          <w:numId w:val="29"/>
        </w:numPr>
        <w:spacing w:after="0" w:line="259" w:lineRule="auto"/>
        <w:contextualSpacing/>
        <w:jc w:val="both"/>
        <w:rPr>
          <w:rFonts w:ascii="Century Gothic" w:eastAsia="Aptos" w:hAnsi="Century Gothic" w:cs="Times New Roman"/>
          <w:b/>
          <w:bCs/>
          <w:kern w:val="2"/>
          <w:lang w:val="es-ES" w:eastAsia="en-US"/>
          <w14:ligatures w14:val="standardContextual"/>
        </w:rPr>
      </w:pPr>
      <w:r w:rsidRPr="00625FB9">
        <w:rPr>
          <w:rFonts w:ascii="Century Gothic" w:eastAsia="Aptos" w:hAnsi="Century Gothic" w:cs="Times New Roman"/>
          <w:b/>
          <w:bCs/>
          <w:kern w:val="2"/>
          <w:lang w:val="es-ES" w:eastAsia="en-US"/>
          <w14:ligatures w14:val="standardContextual"/>
        </w:rPr>
        <w:t>DATOS DE DENUNCIANTE</w:t>
      </w:r>
    </w:p>
    <w:tbl>
      <w:tblPr>
        <w:tblStyle w:val="Tablaconcuadrcula1"/>
        <w:tblW w:w="8145" w:type="dxa"/>
        <w:tblInd w:w="360" w:type="dxa"/>
        <w:tblLook w:val="04A0" w:firstRow="1" w:lastRow="0" w:firstColumn="1" w:lastColumn="0" w:noHBand="0" w:noVBand="1"/>
      </w:tblPr>
      <w:tblGrid>
        <w:gridCol w:w="8145"/>
      </w:tblGrid>
      <w:tr w:rsidR="00625FB9" w:rsidRPr="00625FB9" w14:paraId="410A6DCF" w14:textId="77777777" w:rsidTr="00F41A64">
        <w:trPr>
          <w:trHeight w:val="240"/>
        </w:trPr>
        <w:tc>
          <w:tcPr>
            <w:tcW w:w="8145" w:type="dxa"/>
          </w:tcPr>
          <w:p w14:paraId="5B32A5AB" w14:textId="77777777" w:rsidR="00625FB9" w:rsidRPr="00625FB9" w:rsidRDefault="00625FB9" w:rsidP="00625FB9">
            <w:pPr>
              <w:spacing w:after="160" w:line="259" w:lineRule="auto"/>
              <w:jc w:val="both"/>
              <w:rPr>
                <w:rFonts w:ascii="Century Gothic" w:eastAsia="Aptos" w:hAnsi="Century Gothic" w:cs="Times New Roman"/>
                <w:b/>
                <w:bCs/>
                <w:lang w:val="es-ES" w:eastAsia="en-US"/>
              </w:rPr>
            </w:pPr>
            <w:r w:rsidRPr="00625FB9">
              <w:rPr>
                <w:rFonts w:ascii="Century Gothic" w:eastAsia="Aptos" w:hAnsi="Century Gothic" w:cs="Times New Roman"/>
                <w:b/>
                <w:bCs/>
                <w:lang w:val="es-ES" w:eastAsia="en-US"/>
              </w:rPr>
              <w:t>PERSONA NATURAL</w:t>
            </w:r>
          </w:p>
        </w:tc>
      </w:tr>
      <w:tr w:rsidR="00625FB9" w:rsidRPr="00625FB9" w14:paraId="11F7DDDF" w14:textId="77777777" w:rsidTr="00F41A64">
        <w:trPr>
          <w:trHeight w:val="240"/>
        </w:trPr>
        <w:tc>
          <w:tcPr>
            <w:tcW w:w="8145" w:type="dxa"/>
          </w:tcPr>
          <w:p w14:paraId="48236C20" w14:textId="77777777" w:rsidR="00625FB9" w:rsidRPr="00625FB9" w:rsidRDefault="00625FB9" w:rsidP="00625FB9">
            <w:pPr>
              <w:numPr>
                <w:ilvl w:val="0"/>
                <w:numId w:val="30"/>
              </w:numPr>
              <w:contextualSpacing/>
              <w:jc w:val="both"/>
              <w:rPr>
                <w:rFonts w:ascii="Century Gothic" w:eastAsia="Aptos" w:hAnsi="Century Gothic" w:cs="Times New Roman"/>
                <w:lang w:val="es-ES" w:eastAsia="en-US"/>
              </w:rPr>
            </w:pPr>
            <w:r w:rsidRPr="00625FB9">
              <w:rPr>
                <w:rFonts w:ascii="Century Gothic" w:eastAsia="Aptos" w:hAnsi="Century Gothic" w:cs="Times New Roman"/>
                <w:lang w:val="es-ES" w:eastAsia="en-US"/>
              </w:rPr>
              <w:t>Apellidos y Nombres:</w:t>
            </w:r>
          </w:p>
        </w:tc>
      </w:tr>
      <w:tr w:rsidR="00625FB9" w:rsidRPr="00625FB9" w14:paraId="507E938E" w14:textId="77777777" w:rsidTr="00F41A64">
        <w:trPr>
          <w:trHeight w:val="250"/>
        </w:trPr>
        <w:tc>
          <w:tcPr>
            <w:tcW w:w="8145" w:type="dxa"/>
          </w:tcPr>
          <w:p w14:paraId="6D076A1C" w14:textId="77777777" w:rsidR="00625FB9" w:rsidRPr="00625FB9" w:rsidRDefault="00625FB9" w:rsidP="00625FB9">
            <w:pPr>
              <w:numPr>
                <w:ilvl w:val="0"/>
                <w:numId w:val="30"/>
              </w:numPr>
              <w:contextualSpacing/>
              <w:jc w:val="both"/>
              <w:rPr>
                <w:rFonts w:ascii="Century Gothic" w:eastAsia="Aptos" w:hAnsi="Century Gothic" w:cs="Times New Roman"/>
                <w:lang w:val="es-ES" w:eastAsia="en-US"/>
              </w:rPr>
            </w:pPr>
            <w:r w:rsidRPr="00625FB9">
              <w:rPr>
                <w:rFonts w:ascii="Century Gothic" w:eastAsia="Aptos" w:hAnsi="Century Gothic" w:cs="Times New Roman"/>
                <w:lang w:val="es-ES" w:eastAsia="en-US"/>
              </w:rPr>
              <w:t>Documento de identidad o pasaporte / Carne de Extranjería:</w:t>
            </w:r>
          </w:p>
        </w:tc>
      </w:tr>
      <w:tr w:rsidR="00625FB9" w:rsidRPr="00625FB9" w14:paraId="5BA4C002" w14:textId="77777777" w:rsidTr="00F41A64">
        <w:trPr>
          <w:trHeight w:val="240"/>
        </w:trPr>
        <w:tc>
          <w:tcPr>
            <w:tcW w:w="8145" w:type="dxa"/>
          </w:tcPr>
          <w:p w14:paraId="22EF9145" w14:textId="77777777" w:rsidR="00625FB9" w:rsidRPr="00625FB9" w:rsidRDefault="00625FB9" w:rsidP="00625FB9">
            <w:pPr>
              <w:numPr>
                <w:ilvl w:val="0"/>
                <w:numId w:val="30"/>
              </w:numPr>
              <w:contextualSpacing/>
              <w:jc w:val="both"/>
              <w:rPr>
                <w:rFonts w:ascii="Century Gothic" w:eastAsia="Aptos" w:hAnsi="Century Gothic" w:cs="Times New Roman"/>
                <w:lang w:val="es-ES" w:eastAsia="en-US"/>
              </w:rPr>
            </w:pPr>
            <w:r w:rsidRPr="00625FB9">
              <w:rPr>
                <w:rFonts w:ascii="Century Gothic" w:eastAsia="Aptos" w:hAnsi="Century Gothic" w:cs="Times New Roman"/>
                <w:lang w:val="es-ES" w:eastAsia="en-US"/>
              </w:rPr>
              <w:t>Domicilio:</w:t>
            </w:r>
          </w:p>
        </w:tc>
      </w:tr>
      <w:tr w:rsidR="00625FB9" w:rsidRPr="00625FB9" w14:paraId="3A7405A8" w14:textId="77777777" w:rsidTr="00F41A64">
        <w:trPr>
          <w:trHeight w:val="240"/>
        </w:trPr>
        <w:tc>
          <w:tcPr>
            <w:tcW w:w="8145" w:type="dxa"/>
          </w:tcPr>
          <w:p w14:paraId="5A66F28E" w14:textId="77777777" w:rsidR="00625FB9" w:rsidRPr="00625FB9" w:rsidRDefault="00625FB9" w:rsidP="00625FB9">
            <w:pPr>
              <w:numPr>
                <w:ilvl w:val="0"/>
                <w:numId w:val="30"/>
              </w:numPr>
              <w:contextualSpacing/>
              <w:jc w:val="both"/>
              <w:rPr>
                <w:rFonts w:ascii="Century Gothic" w:eastAsia="Aptos" w:hAnsi="Century Gothic" w:cs="Times New Roman"/>
                <w:lang w:val="es-ES" w:eastAsia="en-US"/>
              </w:rPr>
            </w:pPr>
            <w:r w:rsidRPr="00625FB9">
              <w:rPr>
                <w:rFonts w:ascii="Century Gothic" w:eastAsia="Aptos" w:hAnsi="Century Gothic" w:cs="Times New Roman"/>
                <w:lang w:val="es-ES" w:eastAsia="en-US"/>
              </w:rPr>
              <w:t>Número de teléfono:</w:t>
            </w:r>
          </w:p>
        </w:tc>
      </w:tr>
      <w:tr w:rsidR="00625FB9" w:rsidRPr="00625FB9" w14:paraId="638624DF" w14:textId="77777777" w:rsidTr="00F41A64">
        <w:trPr>
          <w:trHeight w:val="240"/>
        </w:trPr>
        <w:tc>
          <w:tcPr>
            <w:tcW w:w="8145" w:type="dxa"/>
          </w:tcPr>
          <w:p w14:paraId="1009D03B" w14:textId="77777777" w:rsidR="00625FB9" w:rsidRPr="00625FB9" w:rsidRDefault="00625FB9" w:rsidP="00625FB9">
            <w:pPr>
              <w:numPr>
                <w:ilvl w:val="0"/>
                <w:numId w:val="30"/>
              </w:numPr>
              <w:contextualSpacing/>
              <w:jc w:val="both"/>
              <w:rPr>
                <w:rFonts w:ascii="Century Gothic" w:eastAsia="Aptos" w:hAnsi="Century Gothic" w:cs="Times New Roman"/>
                <w:lang w:val="es-ES" w:eastAsia="en-US"/>
              </w:rPr>
            </w:pPr>
            <w:r w:rsidRPr="00625FB9">
              <w:rPr>
                <w:rFonts w:ascii="Century Gothic" w:eastAsia="Aptos" w:hAnsi="Century Gothic" w:cs="Times New Roman"/>
                <w:lang w:val="es-ES" w:eastAsia="en-US"/>
              </w:rPr>
              <w:t>Correo electrónico:</w:t>
            </w:r>
          </w:p>
        </w:tc>
      </w:tr>
    </w:tbl>
    <w:p w14:paraId="2C417D1E" w14:textId="77777777" w:rsidR="00625FB9" w:rsidRPr="00625FB9" w:rsidRDefault="00625FB9" w:rsidP="00625FB9">
      <w:pPr>
        <w:spacing w:after="0" w:line="259" w:lineRule="auto"/>
        <w:ind w:left="360"/>
        <w:jc w:val="both"/>
        <w:rPr>
          <w:rFonts w:ascii="Century Gothic" w:eastAsia="Aptos" w:hAnsi="Century Gothic" w:cs="Times New Roman"/>
          <w:kern w:val="2"/>
          <w:lang w:val="es-ES" w:eastAsia="en-US"/>
          <w14:ligatures w14:val="standardContextual"/>
        </w:rPr>
      </w:pPr>
    </w:p>
    <w:tbl>
      <w:tblPr>
        <w:tblStyle w:val="Tablaconcuadrcula1"/>
        <w:tblW w:w="0" w:type="auto"/>
        <w:tblInd w:w="360" w:type="dxa"/>
        <w:tblLook w:val="04A0" w:firstRow="1" w:lastRow="0" w:firstColumn="1" w:lastColumn="0" w:noHBand="0" w:noVBand="1"/>
      </w:tblPr>
      <w:tblGrid>
        <w:gridCol w:w="8134"/>
      </w:tblGrid>
      <w:tr w:rsidR="00625FB9" w:rsidRPr="00625FB9" w14:paraId="5D82751E" w14:textId="77777777" w:rsidTr="00F41A64">
        <w:tc>
          <w:tcPr>
            <w:tcW w:w="8134" w:type="dxa"/>
          </w:tcPr>
          <w:p w14:paraId="6769B645" w14:textId="77777777" w:rsidR="00625FB9" w:rsidRPr="00625FB9" w:rsidRDefault="00625FB9" w:rsidP="00625FB9">
            <w:pPr>
              <w:spacing w:after="160" w:line="259" w:lineRule="auto"/>
              <w:jc w:val="both"/>
              <w:rPr>
                <w:rFonts w:ascii="Century Gothic" w:eastAsia="Aptos" w:hAnsi="Century Gothic" w:cs="Times New Roman"/>
                <w:b/>
                <w:bCs/>
                <w:lang w:val="es-ES" w:eastAsia="en-US"/>
              </w:rPr>
            </w:pPr>
            <w:r w:rsidRPr="00625FB9">
              <w:rPr>
                <w:rFonts w:ascii="Century Gothic" w:eastAsia="Aptos" w:hAnsi="Century Gothic" w:cs="Times New Roman"/>
                <w:b/>
                <w:bCs/>
                <w:lang w:val="es-ES" w:eastAsia="en-US"/>
              </w:rPr>
              <w:t>ENTIDAD / PERSONA JURIDICA</w:t>
            </w:r>
          </w:p>
        </w:tc>
      </w:tr>
      <w:tr w:rsidR="00625FB9" w:rsidRPr="00625FB9" w14:paraId="0CC4BD46" w14:textId="77777777" w:rsidTr="00F41A64">
        <w:tc>
          <w:tcPr>
            <w:tcW w:w="8134" w:type="dxa"/>
          </w:tcPr>
          <w:p w14:paraId="70D3E9FF" w14:textId="77777777" w:rsidR="00625FB9" w:rsidRPr="00625FB9" w:rsidRDefault="00625FB9" w:rsidP="00625FB9">
            <w:pPr>
              <w:numPr>
                <w:ilvl w:val="0"/>
                <w:numId w:val="31"/>
              </w:numPr>
              <w:contextualSpacing/>
              <w:jc w:val="both"/>
              <w:rPr>
                <w:rFonts w:ascii="Century Gothic" w:eastAsia="Aptos" w:hAnsi="Century Gothic" w:cs="Times New Roman"/>
                <w:lang w:val="es-ES" w:eastAsia="en-US"/>
              </w:rPr>
            </w:pPr>
            <w:r w:rsidRPr="00625FB9">
              <w:rPr>
                <w:rFonts w:ascii="Century Gothic" w:eastAsia="Aptos" w:hAnsi="Century Gothic" w:cs="Times New Roman"/>
                <w:lang w:val="es-ES" w:eastAsia="en-US"/>
              </w:rPr>
              <w:t>Razón Social:</w:t>
            </w:r>
          </w:p>
        </w:tc>
      </w:tr>
      <w:tr w:rsidR="00625FB9" w:rsidRPr="00625FB9" w14:paraId="2AE6002A" w14:textId="77777777" w:rsidTr="00F41A64">
        <w:tc>
          <w:tcPr>
            <w:tcW w:w="8134" w:type="dxa"/>
          </w:tcPr>
          <w:p w14:paraId="729DCD9D" w14:textId="77777777" w:rsidR="00625FB9" w:rsidRPr="00625FB9" w:rsidRDefault="00625FB9" w:rsidP="00625FB9">
            <w:pPr>
              <w:numPr>
                <w:ilvl w:val="0"/>
                <w:numId w:val="31"/>
              </w:numPr>
              <w:contextualSpacing/>
              <w:jc w:val="both"/>
              <w:rPr>
                <w:rFonts w:ascii="Century Gothic" w:eastAsia="Aptos" w:hAnsi="Century Gothic" w:cs="Times New Roman"/>
                <w:lang w:val="es-ES" w:eastAsia="en-US"/>
              </w:rPr>
            </w:pPr>
            <w:r w:rsidRPr="00625FB9">
              <w:rPr>
                <w:rFonts w:ascii="Century Gothic" w:eastAsia="Aptos" w:hAnsi="Century Gothic" w:cs="Times New Roman"/>
                <w:lang w:val="es-ES" w:eastAsia="en-US"/>
              </w:rPr>
              <w:t>Ruc:</w:t>
            </w:r>
          </w:p>
        </w:tc>
      </w:tr>
      <w:tr w:rsidR="00625FB9" w:rsidRPr="00625FB9" w14:paraId="42DA1B9F" w14:textId="77777777" w:rsidTr="00F41A64">
        <w:tc>
          <w:tcPr>
            <w:tcW w:w="8134" w:type="dxa"/>
          </w:tcPr>
          <w:p w14:paraId="54A1161C" w14:textId="77777777" w:rsidR="00625FB9" w:rsidRPr="00625FB9" w:rsidRDefault="00625FB9" w:rsidP="00625FB9">
            <w:pPr>
              <w:numPr>
                <w:ilvl w:val="0"/>
                <w:numId w:val="31"/>
              </w:numPr>
              <w:contextualSpacing/>
              <w:jc w:val="both"/>
              <w:rPr>
                <w:rFonts w:ascii="Century Gothic" w:eastAsia="Aptos" w:hAnsi="Century Gothic" w:cs="Times New Roman"/>
                <w:lang w:val="es-ES" w:eastAsia="en-US"/>
              </w:rPr>
            </w:pPr>
            <w:r w:rsidRPr="00625FB9">
              <w:rPr>
                <w:rFonts w:ascii="Century Gothic" w:eastAsia="Aptos" w:hAnsi="Century Gothic" w:cs="Times New Roman"/>
                <w:lang w:val="es-ES" w:eastAsia="en-US"/>
              </w:rPr>
              <w:t>Representante:</w:t>
            </w:r>
          </w:p>
        </w:tc>
      </w:tr>
      <w:tr w:rsidR="00625FB9" w:rsidRPr="00625FB9" w14:paraId="0E4AD48A" w14:textId="77777777" w:rsidTr="00F41A64">
        <w:tc>
          <w:tcPr>
            <w:tcW w:w="8134" w:type="dxa"/>
          </w:tcPr>
          <w:p w14:paraId="4462685F" w14:textId="77777777" w:rsidR="00625FB9" w:rsidRPr="00625FB9" w:rsidRDefault="00625FB9" w:rsidP="00625FB9">
            <w:pPr>
              <w:numPr>
                <w:ilvl w:val="0"/>
                <w:numId w:val="31"/>
              </w:numPr>
              <w:contextualSpacing/>
              <w:jc w:val="both"/>
              <w:rPr>
                <w:rFonts w:ascii="Century Gothic" w:eastAsia="Aptos" w:hAnsi="Century Gothic" w:cs="Times New Roman"/>
                <w:lang w:val="es-ES" w:eastAsia="en-US"/>
              </w:rPr>
            </w:pPr>
            <w:r w:rsidRPr="00625FB9">
              <w:rPr>
                <w:rFonts w:ascii="Century Gothic" w:eastAsia="Aptos" w:hAnsi="Century Gothic" w:cs="Times New Roman"/>
                <w:lang w:val="es-ES" w:eastAsia="en-US"/>
              </w:rPr>
              <w:t>Domicilio:</w:t>
            </w:r>
          </w:p>
        </w:tc>
      </w:tr>
      <w:tr w:rsidR="00625FB9" w:rsidRPr="00625FB9" w14:paraId="0DE363DD" w14:textId="77777777" w:rsidTr="00F41A64">
        <w:tc>
          <w:tcPr>
            <w:tcW w:w="8134" w:type="dxa"/>
          </w:tcPr>
          <w:p w14:paraId="67C8654F" w14:textId="77777777" w:rsidR="00625FB9" w:rsidRPr="00625FB9" w:rsidRDefault="00625FB9" w:rsidP="00625FB9">
            <w:pPr>
              <w:numPr>
                <w:ilvl w:val="0"/>
                <w:numId w:val="31"/>
              </w:numPr>
              <w:contextualSpacing/>
              <w:jc w:val="both"/>
              <w:rPr>
                <w:rFonts w:ascii="Century Gothic" w:eastAsia="Aptos" w:hAnsi="Century Gothic" w:cs="Times New Roman"/>
                <w:lang w:val="es-ES" w:eastAsia="en-US"/>
              </w:rPr>
            </w:pPr>
            <w:r w:rsidRPr="00625FB9">
              <w:rPr>
                <w:rFonts w:ascii="Century Gothic" w:eastAsia="Aptos" w:hAnsi="Century Gothic" w:cs="Times New Roman"/>
                <w:lang w:val="es-ES" w:eastAsia="en-US"/>
              </w:rPr>
              <w:t>Número de teléfono:</w:t>
            </w:r>
          </w:p>
        </w:tc>
      </w:tr>
      <w:tr w:rsidR="00625FB9" w:rsidRPr="00625FB9" w14:paraId="6EDBD6D5" w14:textId="77777777" w:rsidTr="00F41A64">
        <w:tc>
          <w:tcPr>
            <w:tcW w:w="8134" w:type="dxa"/>
          </w:tcPr>
          <w:p w14:paraId="677AD8CB" w14:textId="77777777" w:rsidR="00625FB9" w:rsidRPr="00625FB9" w:rsidRDefault="00625FB9" w:rsidP="00625FB9">
            <w:pPr>
              <w:numPr>
                <w:ilvl w:val="0"/>
                <w:numId w:val="31"/>
              </w:numPr>
              <w:contextualSpacing/>
              <w:jc w:val="both"/>
              <w:rPr>
                <w:rFonts w:ascii="Century Gothic" w:eastAsia="Aptos" w:hAnsi="Century Gothic" w:cs="Times New Roman"/>
                <w:lang w:val="es-ES" w:eastAsia="en-US"/>
              </w:rPr>
            </w:pPr>
            <w:r w:rsidRPr="00625FB9">
              <w:rPr>
                <w:rFonts w:ascii="Century Gothic" w:eastAsia="Aptos" w:hAnsi="Century Gothic" w:cs="Times New Roman"/>
                <w:lang w:val="es-ES" w:eastAsia="en-US"/>
              </w:rPr>
              <w:t>Correo electrónico:</w:t>
            </w:r>
          </w:p>
        </w:tc>
      </w:tr>
    </w:tbl>
    <w:p w14:paraId="02CDA996" w14:textId="77777777" w:rsidR="00625FB9" w:rsidRPr="00625FB9" w:rsidRDefault="00625FB9" w:rsidP="00625FB9">
      <w:pPr>
        <w:spacing w:after="160" w:line="259" w:lineRule="auto"/>
        <w:ind w:left="360"/>
        <w:jc w:val="both"/>
        <w:rPr>
          <w:rFonts w:ascii="Century Gothic" w:eastAsia="Aptos" w:hAnsi="Century Gothic" w:cs="Times New Roman"/>
          <w:kern w:val="2"/>
          <w:lang w:val="es-ES" w:eastAsia="en-US"/>
          <w14:ligatures w14:val="standardContextual"/>
        </w:rPr>
      </w:pPr>
    </w:p>
    <w:p w14:paraId="26EF8AE1" w14:textId="77777777" w:rsidR="00625FB9" w:rsidRPr="00625FB9" w:rsidRDefault="00625FB9" w:rsidP="00625FB9">
      <w:pPr>
        <w:numPr>
          <w:ilvl w:val="0"/>
          <w:numId w:val="29"/>
        </w:numPr>
        <w:spacing w:after="160" w:line="259" w:lineRule="auto"/>
        <w:contextualSpacing/>
        <w:jc w:val="both"/>
        <w:rPr>
          <w:rFonts w:ascii="Century Gothic" w:eastAsia="Aptos" w:hAnsi="Century Gothic" w:cs="Times New Roman"/>
          <w:b/>
          <w:bCs/>
          <w:kern w:val="2"/>
          <w:lang w:val="es-ES" w:eastAsia="en-US"/>
          <w14:ligatures w14:val="standardContextual"/>
        </w:rPr>
      </w:pPr>
      <w:r w:rsidRPr="00625FB9">
        <w:rPr>
          <w:rFonts w:ascii="Century Gothic" w:eastAsia="Aptos" w:hAnsi="Century Gothic" w:cs="Times New Roman"/>
          <w:b/>
          <w:bCs/>
          <w:kern w:val="2"/>
          <w:lang w:val="es-ES" w:eastAsia="en-US"/>
          <w14:ligatures w14:val="standardContextual"/>
        </w:rPr>
        <w:t>DATOS DEL ARBITRO O ARBITROS DENUNCIADOS Y DEL ARBITRAJE</w:t>
      </w:r>
    </w:p>
    <w:tbl>
      <w:tblPr>
        <w:tblStyle w:val="Tablaconcuadrcula1"/>
        <w:tblW w:w="0" w:type="auto"/>
        <w:tblInd w:w="360" w:type="dxa"/>
        <w:tblLook w:val="04A0" w:firstRow="1" w:lastRow="0" w:firstColumn="1" w:lastColumn="0" w:noHBand="0" w:noVBand="1"/>
      </w:tblPr>
      <w:tblGrid>
        <w:gridCol w:w="8134"/>
      </w:tblGrid>
      <w:tr w:rsidR="00625FB9" w:rsidRPr="00625FB9" w14:paraId="40C37467" w14:textId="77777777" w:rsidTr="00F41A64">
        <w:tc>
          <w:tcPr>
            <w:tcW w:w="8134" w:type="dxa"/>
          </w:tcPr>
          <w:p w14:paraId="4EAF93BC" w14:textId="77777777" w:rsidR="00625FB9" w:rsidRPr="00625FB9" w:rsidRDefault="00625FB9" w:rsidP="00625FB9">
            <w:pPr>
              <w:numPr>
                <w:ilvl w:val="0"/>
                <w:numId w:val="32"/>
              </w:numPr>
              <w:contextualSpacing/>
              <w:jc w:val="both"/>
              <w:rPr>
                <w:rFonts w:ascii="Century Gothic" w:eastAsia="Aptos" w:hAnsi="Century Gothic" w:cs="Times New Roman"/>
                <w:b/>
                <w:bCs/>
                <w:lang w:val="es-ES" w:eastAsia="en-US"/>
              </w:rPr>
            </w:pPr>
            <w:r w:rsidRPr="00625FB9">
              <w:rPr>
                <w:rFonts w:ascii="Century Gothic" w:eastAsia="Aptos" w:hAnsi="Century Gothic" w:cs="Times New Roman"/>
                <w:b/>
                <w:bCs/>
                <w:lang w:val="es-ES" w:eastAsia="en-US"/>
              </w:rPr>
              <w:t>Tribunal Arbitral / Arbitro Único</w:t>
            </w:r>
          </w:p>
        </w:tc>
      </w:tr>
      <w:tr w:rsidR="00625FB9" w:rsidRPr="00625FB9" w14:paraId="5BA333BF" w14:textId="77777777" w:rsidTr="00F41A64">
        <w:tc>
          <w:tcPr>
            <w:tcW w:w="8134" w:type="dxa"/>
          </w:tcPr>
          <w:p w14:paraId="25557CD8" w14:textId="77777777" w:rsidR="00625FB9" w:rsidRPr="00625FB9" w:rsidRDefault="00625FB9" w:rsidP="00625FB9">
            <w:pPr>
              <w:numPr>
                <w:ilvl w:val="0"/>
                <w:numId w:val="32"/>
              </w:numPr>
              <w:contextualSpacing/>
              <w:jc w:val="both"/>
              <w:rPr>
                <w:rFonts w:ascii="Century Gothic" w:eastAsia="Aptos" w:hAnsi="Century Gothic" w:cs="Times New Roman"/>
                <w:b/>
                <w:bCs/>
                <w:lang w:val="es-ES" w:eastAsia="en-US"/>
              </w:rPr>
            </w:pPr>
            <w:r w:rsidRPr="00625FB9">
              <w:rPr>
                <w:rFonts w:ascii="Century Gothic" w:eastAsia="Aptos" w:hAnsi="Century Gothic" w:cs="Times New Roman"/>
                <w:b/>
                <w:bCs/>
                <w:lang w:val="es-ES" w:eastAsia="en-US"/>
              </w:rPr>
              <w:t>Nombres y Apellidos</w:t>
            </w:r>
          </w:p>
        </w:tc>
      </w:tr>
      <w:tr w:rsidR="00625FB9" w:rsidRPr="00625FB9" w14:paraId="219B1811" w14:textId="77777777" w:rsidTr="00F41A64">
        <w:tc>
          <w:tcPr>
            <w:tcW w:w="8134" w:type="dxa"/>
          </w:tcPr>
          <w:p w14:paraId="1F0518F4" w14:textId="77777777" w:rsidR="00625FB9" w:rsidRPr="00625FB9" w:rsidRDefault="00625FB9" w:rsidP="00625FB9">
            <w:pPr>
              <w:numPr>
                <w:ilvl w:val="0"/>
                <w:numId w:val="34"/>
              </w:numPr>
              <w:contextualSpacing/>
              <w:jc w:val="both"/>
              <w:rPr>
                <w:rFonts w:ascii="Century Gothic" w:eastAsia="Aptos" w:hAnsi="Century Gothic" w:cs="Times New Roman"/>
                <w:lang w:val="es-ES" w:eastAsia="en-US"/>
              </w:rPr>
            </w:pPr>
          </w:p>
        </w:tc>
      </w:tr>
      <w:tr w:rsidR="00625FB9" w:rsidRPr="00625FB9" w14:paraId="01A0EFA6" w14:textId="77777777" w:rsidTr="00F41A64">
        <w:tc>
          <w:tcPr>
            <w:tcW w:w="8134" w:type="dxa"/>
          </w:tcPr>
          <w:p w14:paraId="55F70C55" w14:textId="77777777" w:rsidR="00625FB9" w:rsidRPr="00625FB9" w:rsidRDefault="00625FB9" w:rsidP="00625FB9">
            <w:pPr>
              <w:numPr>
                <w:ilvl w:val="0"/>
                <w:numId w:val="34"/>
              </w:numPr>
              <w:contextualSpacing/>
              <w:jc w:val="both"/>
              <w:rPr>
                <w:rFonts w:ascii="Century Gothic" w:eastAsia="Aptos" w:hAnsi="Century Gothic" w:cs="Times New Roman"/>
                <w:lang w:val="es-ES" w:eastAsia="en-US"/>
              </w:rPr>
            </w:pPr>
          </w:p>
        </w:tc>
      </w:tr>
      <w:tr w:rsidR="00625FB9" w:rsidRPr="00625FB9" w14:paraId="766601D3" w14:textId="77777777" w:rsidTr="00F41A64">
        <w:tc>
          <w:tcPr>
            <w:tcW w:w="8134" w:type="dxa"/>
          </w:tcPr>
          <w:p w14:paraId="161673D2" w14:textId="77777777" w:rsidR="00625FB9" w:rsidRPr="00625FB9" w:rsidRDefault="00625FB9" w:rsidP="00625FB9">
            <w:pPr>
              <w:numPr>
                <w:ilvl w:val="0"/>
                <w:numId w:val="34"/>
              </w:numPr>
              <w:contextualSpacing/>
              <w:jc w:val="both"/>
              <w:rPr>
                <w:rFonts w:ascii="Century Gothic" w:eastAsia="Aptos" w:hAnsi="Century Gothic" w:cs="Times New Roman"/>
                <w:lang w:val="es-ES" w:eastAsia="en-US"/>
              </w:rPr>
            </w:pPr>
          </w:p>
        </w:tc>
      </w:tr>
      <w:tr w:rsidR="00625FB9" w:rsidRPr="00625FB9" w14:paraId="1B593D0D" w14:textId="77777777" w:rsidTr="00F41A64">
        <w:tc>
          <w:tcPr>
            <w:tcW w:w="8134" w:type="dxa"/>
          </w:tcPr>
          <w:p w14:paraId="4260EC62" w14:textId="77777777" w:rsidR="00625FB9" w:rsidRPr="00625FB9" w:rsidRDefault="00625FB9" w:rsidP="00625FB9">
            <w:pPr>
              <w:numPr>
                <w:ilvl w:val="0"/>
                <w:numId w:val="32"/>
              </w:numPr>
              <w:contextualSpacing/>
              <w:jc w:val="both"/>
              <w:rPr>
                <w:rFonts w:ascii="Century Gothic" w:eastAsia="Aptos" w:hAnsi="Century Gothic" w:cs="Times New Roman"/>
                <w:b/>
                <w:bCs/>
                <w:lang w:val="es-ES" w:eastAsia="en-US"/>
              </w:rPr>
            </w:pPr>
            <w:r w:rsidRPr="00625FB9">
              <w:rPr>
                <w:rFonts w:ascii="Century Gothic" w:eastAsia="Aptos" w:hAnsi="Century Gothic" w:cs="Times New Roman"/>
                <w:b/>
                <w:bCs/>
                <w:lang w:val="es-ES" w:eastAsia="en-US"/>
              </w:rPr>
              <w:t>Domicilio (s) en caso de conocerlo (s)</w:t>
            </w:r>
          </w:p>
        </w:tc>
      </w:tr>
      <w:tr w:rsidR="00625FB9" w:rsidRPr="00625FB9" w14:paraId="33EBC819" w14:textId="77777777" w:rsidTr="00F41A64">
        <w:tc>
          <w:tcPr>
            <w:tcW w:w="8134" w:type="dxa"/>
          </w:tcPr>
          <w:p w14:paraId="4987E035" w14:textId="77777777" w:rsidR="00625FB9" w:rsidRPr="00625FB9" w:rsidRDefault="00625FB9" w:rsidP="00625FB9">
            <w:pPr>
              <w:numPr>
                <w:ilvl w:val="0"/>
                <w:numId w:val="32"/>
              </w:numPr>
              <w:contextualSpacing/>
              <w:jc w:val="both"/>
              <w:rPr>
                <w:rFonts w:ascii="Century Gothic" w:eastAsia="Aptos" w:hAnsi="Century Gothic" w:cs="Times New Roman"/>
                <w:b/>
                <w:bCs/>
                <w:lang w:val="es-ES" w:eastAsia="en-US"/>
              </w:rPr>
            </w:pPr>
            <w:r w:rsidRPr="00625FB9">
              <w:rPr>
                <w:rFonts w:ascii="Century Gothic" w:eastAsia="Aptos" w:hAnsi="Century Gothic" w:cs="Times New Roman"/>
                <w:b/>
                <w:bCs/>
                <w:lang w:val="es-ES" w:eastAsia="en-US"/>
              </w:rPr>
              <w:t>Referencia el arbitraje</w:t>
            </w:r>
          </w:p>
          <w:p w14:paraId="7CB12BD7" w14:textId="77777777" w:rsidR="00625FB9" w:rsidRPr="00625FB9" w:rsidRDefault="00625FB9" w:rsidP="00625FB9">
            <w:pPr>
              <w:spacing w:after="160" w:line="259" w:lineRule="auto"/>
              <w:ind w:left="360"/>
              <w:jc w:val="both"/>
              <w:rPr>
                <w:rFonts w:ascii="Century Gothic" w:eastAsia="Aptos" w:hAnsi="Century Gothic" w:cs="Times New Roman"/>
                <w:lang w:val="es-ES" w:eastAsia="en-US"/>
              </w:rPr>
            </w:pPr>
            <w:r w:rsidRPr="00625FB9">
              <w:rPr>
                <w:rFonts w:ascii="Century Gothic" w:eastAsia="Aptos" w:hAnsi="Century Gothic" w:cs="Times New Roman"/>
                <w:lang w:val="es-ES" w:eastAsia="en-US"/>
              </w:rPr>
              <w:t xml:space="preserve">(Datos del arbitraje o proceso arbitral en el que el o los denunciados cometieron la supuesta infracción atribuida y la fecha en </w:t>
            </w:r>
            <w:proofErr w:type="spellStart"/>
            <w:r w:rsidRPr="00625FB9">
              <w:rPr>
                <w:rFonts w:ascii="Century Gothic" w:eastAsia="Aptos" w:hAnsi="Century Gothic" w:cs="Times New Roman"/>
                <w:lang w:val="es-ES" w:eastAsia="en-US"/>
              </w:rPr>
              <w:t>al</w:t>
            </w:r>
            <w:proofErr w:type="spellEnd"/>
            <w:r w:rsidRPr="00625FB9">
              <w:rPr>
                <w:rFonts w:ascii="Century Gothic" w:eastAsia="Aptos" w:hAnsi="Century Gothic" w:cs="Times New Roman"/>
                <w:lang w:val="es-ES" w:eastAsia="en-US"/>
              </w:rPr>
              <w:t xml:space="preserve"> que se hubiera cometido la presunta infracción.) </w:t>
            </w:r>
          </w:p>
        </w:tc>
      </w:tr>
    </w:tbl>
    <w:p w14:paraId="77683D9F" w14:textId="77777777" w:rsidR="00625FB9" w:rsidRPr="00625FB9" w:rsidRDefault="00625FB9" w:rsidP="00625FB9">
      <w:pPr>
        <w:spacing w:after="160" w:line="259" w:lineRule="auto"/>
        <w:ind w:left="360"/>
        <w:jc w:val="both"/>
        <w:rPr>
          <w:rFonts w:ascii="Century Gothic" w:eastAsia="Aptos" w:hAnsi="Century Gothic" w:cs="Times New Roman"/>
          <w:kern w:val="2"/>
          <w:lang w:val="es-ES" w:eastAsia="en-US"/>
          <w14:ligatures w14:val="standardContextual"/>
        </w:rPr>
      </w:pPr>
    </w:p>
    <w:p w14:paraId="7510F518" w14:textId="77777777" w:rsidR="00625FB9" w:rsidRPr="00625FB9" w:rsidRDefault="00625FB9" w:rsidP="00625FB9">
      <w:pPr>
        <w:spacing w:after="160" w:line="259" w:lineRule="auto"/>
        <w:ind w:left="360"/>
        <w:jc w:val="both"/>
        <w:rPr>
          <w:rFonts w:ascii="Century Gothic" w:eastAsia="Aptos" w:hAnsi="Century Gothic" w:cs="Times New Roman"/>
          <w:kern w:val="2"/>
          <w:lang w:val="es-ES" w:eastAsia="en-US"/>
          <w14:ligatures w14:val="standardContextual"/>
        </w:rPr>
      </w:pPr>
    </w:p>
    <w:p w14:paraId="26978F22" w14:textId="77777777" w:rsidR="00625FB9" w:rsidRPr="00625FB9" w:rsidRDefault="00625FB9" w:rsidP="00625FB9">
      <w:pPr>
        <w:spacing w:after="160" w:line="259" w:lineRule="auto"/>
        <w:ind w:left="360"/>
        <w:jc w:val="both"/>
        <w:rPr>
          <w:rFonts w:ascii="Century Gothic" w:eastAsia="Aptos" w:hAnsi="Century Gothic" w:cs="Times New Roman"/>
          <w:kern w:val="2"/>
          <w:lang w:val="es-ES" w:eastAsia="en-US"/>
          <w14:ligatures w14:val="standardContextual"/>
        </w:rPr>
      </w:pPr>
    </w:p>
    <w:p w14:paraId="1F5AD71B" w14:textId="77777777" w:rsidR="00625FB9" w:rsidRPr="00625FB9" w:rsidRDefault="00625FB9" w:rsidP="00625FB9">
      <w:pPr>
        <w:spacing w:after="160" w:line="259" w:lineRule="auto"/>
        <w:ind w:left="360"/>
        <w:jc w:val="both"/>
        <w:rPr>
          <w:rFonts w:ascii="Century Gothic" w:eastAsia="Aptos" w:hAnsi="Century Gothic" w:cs="Times New Roman"/>
          <w:kern w:val="2"/>
          <w:lang w:val="es-ES" w:eastAsia="en-US"/>
          <w14:ligatures w14:val="standardContextual"/>
        </w:rPr>
      </w:pPr>
    </w:p>
    <w:p w14:paraId="7AFAF2C8" w14:textId="77777777" w:rsidR="00625FB9" w:rsidRPr="00625FB9" w:rsidRDefault="00625FB9" w:rsidP="00625FB9">
      <w:pPr>
        <w:numPr>
          <w:ilvl w:val="0"/>
          <w:numId w:val="29"/>
        </w:numPr>
        <w:spacing w:after="160" w:line="259" w:lineRule="auto"/>
        <w:contextualSpacing/>
        <w:jc w:val="both"/>
        <w:rPr>
          <w:rFonts w:ascii="Century Gothic" w:eastAsia="Aptos" w:hAnsi="Century Gothic" w:cs="Times New Roman"/>
          <w:b/>
          <w:bCs/>
          <w:kern w:val="2"/>
          <w:lang w:val="es-ES" w:eastAsia="en-US"/>
          <w14:ligatures w14:val="standardContextual"/>
        </w:rPr>
      </w:pPr>
      <w:r w:rsidRPr="00625FB9">
        <w:rPr>
          <w:rFonts w:ascii="Century Gothic" w:eastAsia="Aptos" w:hAnsi="Century Gothic" w:cs="Times New Roman"/>
          <w:b/>
          <w:bCs/>
          <w:kern w:val="2"/>
          <w:lang w:val="es-ES" w:eastAsia="en-US"/>
          <w14:ligatures w14:val="standardContextual"/>
        </w:rPr>
        <w:t>DESCRIPCION DE LOS HECHOS DENUNCIADOS</w:t>
      </w:r>
    </w:p>
    <w:tbl>
      <w:tblPr>
        <w:tblStyle w:val="Tablaconcuadrcula1"/>
        <w:tblW w:w="0" w:type="auto"/>
        <w:tblInd w:w="360" w:type="dxa"/>
        <w:tblLook w:val="04A0" w:firstRow="1" w:lastRow="0" w:firstColumn="1" w:lastColumn="0" w:noHBand="0" w:noVBand="1"/>
      </w:tblPr>
      <w:tblGrid>
        <w:gridCol w:w="8134"/>
      </w:tblGrid>
      <w:tr w:rsidR="00625FB9" w:rsidRPr="00625FB9" w14:paraId="4444D934" w14:textId="77777777" w:rsidTr="00F41A64">
        <w:tc>
          <w:tcPr>
            <w:tcW w:w="8494" w:type="dxa"/>
          </w:tcPr>
          <w:p w14:paraId="0840E9E8" w14:textId="77777777" w:rsidR="00625FB9" w:rsidRPr="00625FB9" w:rsidRDefault="00625FB9" w:rsidP="00625FB9">
            <w:pPr>
              <w:numPr>
                <w:ilvl w:val="0"/>
                <w:numId w:val="33"/>
              </w:numPr>
              <w:contextualSpacing/>
              <w:jc w:val="both"/>
              <w:rPr>
                <w:rFonts w:ascii="Century Gothic" w:eastAsia="Aptos" w:hAnsi="Century Gothic" w:cs="Times New Roman"/>
                <w:b/>
                <w:bCs/>
                <w:lang w:val="es-ES" w:eastAsia="en-US"/>
              </w:rPr>
            </w:pPr>
            <w:r w:rsidRPr="00625FB9">
              <w:rPr>
                <w:rFonts w:ascii="Century Gothic" w:eastAsia="Aptos" w:hAnsi="Century Gothic" w:cs="Times New Roman"/>
                <w:b/>
                <w:bCs/>
                <w:lang w:val="es-ES" w:eastAsia="en-US"/>
              </w:rPr>
              <w:t>Recuento de los hechos que sustentan la denuncia</w:t>
            </w:r>
          </w:p>
          <w:p w14:paraId="3D5A1783" w14:textId="77777777" w:rsidR="00625FB9" w:rsidRPr="00625FB9" w:rsidRDefault="00625FB9" w:rsidP="00625FB9">
            <w:pPr>
              <w:spacing w:after="160" w:line="259" w:lineRule="auto"/>
              <w:ind w:left="720"/>
              <w:contextualSpacing/>
              <w:jc w:val="both"/>
              <w:rPr>
                <w:rFonts w:ascii="Century Gothic" w:eastAsia="Aptos" w:hAnsi="Century Gothic" w:cs="Times New Roman"/>
                <w:lang w:val="es-ES" w:eastAsia="en-US"/>
              </w:rPr>
            </w:pPr>
            <w:r w:rsidRPr="00625FB9">
              <w:rPr>
                <w:rFonts w:ascii="Century Gothic" w:eastAsia="Aptos" w:hAnsi="Century Gothic" w:cs="Times New Roman"/>
                <w:lang w:val="es-ES" w:eastAsia="en-US"/>
              </w:rPr>
              <w:t xml:space="preserve">(Deberá consignar los actos materia de denuncia, estos deben ser expuestos de forma detallada y coherente, incluyendo identificación de los autores de los hechos denunciados) </w:t>
            </w:r>
          </w:p>
        </w:tc>
      </w:tr>
      <w:tr w:rsidR="00625FB9" w:rsidRPr="00625FB9" w14:paraId="51BCF340" w14:textId="77777777" w:rsidTr="00F41A64">
        <w:tc>
          <w:tcPr>
            <w:tcW w:w="8494" w:type="dxa"/>
          </w:tcPr>
          <w:p w14:paraId="204D66DA" w14:textId="77777777" w:rsidR="00625FB9" w:rsidRPr="00625FB9" w:rsidRDefault="00625FB9" w:rsidP="00625FB9">
            <w:pPr>
              <w:numPr>
                <w:ilvl w:val="0"/>
                <w:numId w:val="33"/>
              </w:numPr>
              <w:contextualSpacing/>
              <w:jc w:val="both"/>
              <w:rPr>
                <w:rFonts w:ascii="Century Gothic" w:eastAsia="Aptos" w:hAnsi="Century Gothic" w:cs="Times New Roman"/>
                <w:b/>
                <w:bCs/>
                <w:lang w:val="es-ES" w:eastAsia="en-US"/>
              </w:rPr>
            </w:pPr>
            <w:r w:rsidRPr="00625FB9">
              <w:rPr>
                <w:rFonts w:ascii="Century Gothic" w:eastAsia="Aptos" w:hAnsi="Century Gothic" w:cs="Times New Roman"/>
                <w:b/>
                <w:bCs/>
                <w:lang w:val="es-ES" w:eastAsia="en-US"/>
              </w:rPr>
              <w:t xml:space="preserve">Referencia de los supuestos de infracción presuntamente cometidos, individualizados por cada denunciado, de ser el caso. </w:t>
            </w:r>
          </w:p>
          <w:p w14:paraId="546F6D32" w14:textId="77777777" w:rsidR="00625FB9" w:rsidRPr="00625FB9" w:rsidRDefault="00625FB9" w:rsidP="00625FB9">
            <w:pPr>
              <w:spacing w:after="160" w:line="259" w:lineRule="auto"/>
              <w:ind w:left="720"/>
              <w:contextualSpacing/>
              <w:jc w:val="both"/>
              <w:rPr>
                <w:rFonts w:ascii="Century Gothic" w:eastAsia="Aptos" w:hAnsi="Century Gothic" w:cs="Times New Roman"/>
                <w:lang w:val="es-ES" w:eastAsia="en-US"/>
              </w:rPr>
            </w:pPr>
            <w:r w:rsidRPr="00625FB9">
              <w:rPr>
                <w:rFonts w:ascii="Century Gothic" w:eastAsia="Aptos" w:hAnsi="Century Gothic" w:cs="Times New Roman"/>
                <w:lang w:val="es-ES" w:eastAsia="en-US"/>
              </w:rPr>
              <w:t xml:space="preserve">(Deberá indicar el supuesto de infracción ética sancionable) </w:t>
            </w:r>
          </w:p>
        </w:tc>
      </w:tr>
      <w:tr w:rsidR="00625FB9" w:rsidRPr="00625FB9" w14:paraId="1DEB1EB4" w14:textId="77777777" w:rsidTr="00F41A64">
        <w:tc>
          <w:tcPr>
            <w:tcW w:w="8494" w:type="dxa"/>
          </w:tcPr>
          <w:p w14:paraId="58CCC127" w14:textId="77777777" w:rsidR="00625FB9" w:rsidRPr="00625FB9" w:rsidRDefault="00625FB9" w:rsidP="00625FB9">
            <w:pPr>
              <w:numPr>
                <w:ilvl w:val="0"/>
                <w:numId w:val="33"/>
              </w:numPr>
              <w:contextualSpacing/>
              <w:jc w:val="both"/>
              <w:rPr>
                <w:rFonts w:ascii="Century Gothic" w:eastAsia="Aptos" w:hAnsi="Century Gothic" w:cs="Times New Roman"/>
                <w:b/>
                <w:bCs/>
                <w:lang w:val="es-ES" w:eastAsia="en-US"/>
              </w:rPr>
            </w:pPr>
            <w:r w:rsidRPr="00625FB9">
              <w:rPr>
                <w:rFonts w:ascii="Century Gothic" w:eastAsia="Aptos" w:hAnsi="Century Gothic" w:cs="Times New Roman"/>
                <w:b/>
                <w:bCs/>
                <w:lang w:val="es-ES" w:eastAsia="en-US"/>
              </w:rPr>
              <w:t xml:space="preserve">Documentación probatoria y/o documentación que respalde la denuncia (*) </w:t>
            </w:r>
          </w:p>
          <w:p w14:paraId="421AEC61" w14:textId="77777777" w:rsidR="00625FB9" w:rsidRPr="00625FB9" w:rsidRDefault="00625FB9" w:rsidP="00625FB9">
            <w:pPr>
              <w:spacing w:after="160" w:line="259" w:lineRule="auto"/>
              <w:ind w:left="720"/>
              <w:contextualSpacing/>
              <w:jc w:val="both"/>
              <w:rPr>
                <w:rFonts w:ascii="Century Gothic" w:eastAsia="Aptos" w:hAnsi="Century Gothic" w:cs="Times New Roman"/>
                <w:lang w:val="es-ES" w:eastAsia="en-US"/>
              </w:rPr>
            </w:pPr>
            <w:r w:rsidRPr="00625FB9">
              <w:rPr>
                <w:rFonts w:ascii="Century Gothic" w:eastAsia="Aptos" w:hAnsi="Century Gothic" w:cs="Times New Roman"/>
                <w:lang w:val="es-ES" w:eastAsia="en-US"/>
              </w:rPr>
              <w:t>(La denuncia debe acompañarse de documentación original o copia que lo sustente)</w:t>
            </w:r>
          </w:p>
        </w:tc>
      </w:tr>
    </w:tbl>
    <w:p w14:paraId="6005B495" w14:textId="77777777" w:rsidR="00625FB9" w:rsidRPr="00625FB9" w:rsidRDefault="00625FB9" w:rsidP="00625FB9">
      <w:pPr>
        <w:spacing w:after="160" w:line="259" w:lineRule="auto"/>
        <w:ind w:left="360"/>
        <w:jc w:val="both"/>
        <w:rPr>
          <w:rFonts w:ascii="Century Gothic" w:eastAsia="Aptos" w:hAnsi="Century Gothic" w:cs="Times New Roman"/>
          <w:kern w:val="2"/>
          <w:lang w:val="es-ES" w:eastAsia="en-US"/>
          <w14:ligatures w14:val="standardContextual"/>
        </w:rPr>
      </w:pPr>
    </w:p>
    <w:p w14:paraId="55EDA61F" w14:textId="77777777" w:rsidR="00625FB9" w:rsidRPr="00625FB9" w:rsidRDefault="00625FB9" w:rsidP="00625FB9">
      <w:pPr>
        <w:numPr>
          <w:ilvl w:val="0"/>
          <w:numId w:val="29"/>
        </w:numPr>
        <w:spacing w:after="160" w:line="259" w:lineRule="auto"/>
        <w:contextualSpacing/>
        <w:jc w:val="both"/>
        <w:rPr>
          <w:rFonts w:ascii="Century Gothic" w:eastAsia="Aptos" w:hAnsi="Century Gothic" w:cs="Times New Roman"/>
          <w:b/>
          <w:bCs/>
          <w:kern w:val="2"/>
          <w:lang w:val="es-ES" w:eastAsia="en-US"/>
          <w14:ligatures w14:val="standardContextual"/>
        </w:rPr>
      </w:pPr>
      <w:r w:rsidRPr="00625FB9">
        <w:rPr>
          <w:rFonts w:ascii="Century Gothic" w:eastAsia="Aptos" w:hAnsi="Century Gothic" w:cs="Times New Roman"/>
          <w:b/>
          <w:bCs/>
          <w:kern w:val="2"/>
          <w:lang w:val="es-ES" w:eastAsia="en-US"/>
          <w14:ligatures w14:val="standardContextual"/>
        </w:rPr>
        <w:t>¿LOS HECHOS EXPUESTOS FUERON DENUNCIADOS ANTERIORMENTE?</w:t>
      </w:r>
    </w:p>
    <w:p w14:paraId="190AE5FB" w14:textId="77777777" w:rsidR="00625FB9" w:rsidRPr="00625FB9" w:rsidRDefault="00625FB9" w:rsidP="00625FB9">
      <w:pPr>
        <w:spacing w:after="160" w:line="259" w:lineRule="auto"/>
        <w:ind w:left="360"/>
        <w:jc w:val="both"/>
        <w:rPr>
          <w:rFonts w:ascii="Century Gothic" w:eastAsia="Aptos" w:hAnsi="Century Gothic" w:cs="Times New Roman"/>
          <w:kern w:val="2"/>
          <w:lang w:val="es-ES" w:eastAsia="en-US"/>
          <w14:ligatures w14:val="standardContextual"/>
        </w:rPr>
      </w:pPr>
      <w:r w:rsidRPr="00625FB9">
        <w:rPr>
          <w:rFonts w:ascii="Century Gothic" w:eastAsia="Aptos" w:hAnsi="Century Gothic" w:cs="Times New Roman"/>
          <w:b/>
          <w:bCs/>
          <w:noProof/>
          <w:kern w:val="2"/>
          <w:lang w:val="es-ES" w:eastAsia="en-US"/>
          <w14:ligatures w14:val="standardContextual"/>
        </w:rPr>
        <mc:AlternateContent>
          <mc:Choice Requires="wps">
            <w:drawing>
              <wp:anchor distT="0" distB="0" distL="114300" distR="114300" simplePos="0" relativeHeight="251662336" behindDoc="0" locked="0" layoutInCell="1" allowOverlap="1" wp14:anchorId="46ACB044" wp14:editId="69F2F7EB">
                <wp:simplePos x="0" y="0"/>
                <wp:positionH relativeFrom="column">
                  <wp:posOffset>2867025</wp:posOffset>
                </wp:positionH>
                <wp:positionV relativeFrom="paragraph">
                  <wp:posOffset>11430</wp:posOffset>
                </wp:positionV>
                <wp:extent cx="419100" cy="160020"/>
                <wp:effectExtent l="0" t="0" r="19050" b="11430"/>
                <wp:wrapNone/>
                <wp:docPr id="2096877338" name="Rectángulo 1"/>
                <wp:cNvGraphicFramePr/>
                <a:graphic xmlns:a="http://schemas.openxmlformats.org/drawingml/2006/main">
                  <a:graphicData uri="http://schemas.microsoft.com/office/word/2010/wordprocessingShape">
                    <wps:wsp>
                      <wps:cNvSpPr/>
                      <wps:spPr>
                        <a:xfrm>
                          <a:off x="0" y="0"/>
                          <a:ext cx="419100" cy="160020"/>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06170C" id="Rectángulo 1" o:spid="_x0000_s1026" style="position:absolute;margin-left:225.75pt;margin-top:.9pt;width:33pt;height:12.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" filled="f" strokecolor="windowText">
                <v:stroke joinstyle="round"/>
              </v:rect>
            </w:pict>
          </mc:Fallback>
        </mc:AlternateContent>
      </w:r>
      <w:r w:rsidRPr="00625FB9">
        <w:rPr>
          <w:rFonts w:ascii="Century Gothic" w:eastAsia="Aptos" w:hAnsi="Century Gothic" w:cs="Times New Roman"/>
          <w:b/>
          <w:bCs/>
          <w:noProof/>
          <w:kern w:val="2"/>
          <w:lang w:val="es-ES" w:eastAsia="en-US"/>
          <w14:ligatures w14:val="standardContextual"/>
        </w:rPr>
        <mc:AlternateContent>
          <mc:Choice Requires="wps">
            <w:drawing>
              <wp:anchor distT="0" distB="0" distL="114300" distR="114300" simplePos="0" relativeHeight="251661312" behindDoc="0" locked="0" layoutInCell="1" allowOverlap="1" wp14:anchorId="291DDCB2" wp14:editId="79A868D6">
                <wp:simplePos x="0" y="0"/>
                <wp:positionH relativeFrom="column">
                  <wp:posOffset>923925</wp:posOffset>
                </wp:positionH>
                <wp:positionV relativeFrom="paragraph">
                  <wp:posOffset>11430</wp:posOffset>
                </wp:positionV>
                <wp:extent cx="419100" cy="160020"/>
                <wp:effectExtent l="0" t="0" r="19050" b="11430"/>
                <wp:wrapNone/>
                <wp:docPr id="977925489" name="Rectángulo 1"/>
                <wp:cNvGraphicFramePr/>
                <a:graphic xmlns:a="http://schemas.openxmlformats.org/drawingml/2006/main">
                  <a:graphicData uri="http://schemas.microsoft.com/office/word/2010/wordprocessingShape">
                    <wps:wsp>
                      <wps:cNvSpPr/>
                      <wps:spPr>
                        <a:xfrm>
                          <a:off x="0" y="0"/>
                          <a:ext cx="419100" cy="160020"/>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7237B0" id="Rectángulo 1" o:spid="_x0000_s1026" style="position:absolute;margin-left:72.75pt;margin-top:.9pt;width:33pt;height:12.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" filled="f" strokecolor="windowText">
                <v:stroke joinstyle="round"/>
              </v:rect>
            </w:pict>
          </mc:Fallback>
        </mc:AlternateContent>
      </w:r>
      <w:r w:rsidRPr="00625FB9">
        <w:rPr>
          <w:rFonts w:ascii="Century Gothic" w:eastAsia="Aptos" w:hAnsi="Century Gothic" w:cs="Times New Roman"/>
          <w:b/>
          <w:bCs/>
          <w:kern w:val="2"/>
          <w:lang w:val="es-ES" w:eastAsia="en-US"/>
          <w14:ligatures w14:val="standardContextual"/>
        </w:rPr>
        <w:t>Sí</w:t>
      </w:r>
      <w:r w:rsidRPr="00625FB9">
        <w:rPr>
          <w:rFonts w:ascii="Century Gothic" w:eastAsia="Aptos" w:hAnsi="Century Gothic" w:cs="Times New Roman"/>
          <w:kern w:val="2"/>
          <w:lang w:val="es-ES" w:eastAsia="en-US"/>
          <w14:ligatures w14:val="standardContextual"/>
        </w:rPr>
        <w:t xml:space="preserve"> </w:t>
      </w:r>
      <w:r w:rsidRPr="00625FB9">
        <w:rPr>
          <w:rFonts w:ascii="Century Gothic" w:eastAsia="Aptos" w:hAnsi="Century Gothic" w:cs="Times New Roman"/>
          <w:kern w:val="2"/>
          <w:lang w:val="es-ES" w:eastAsia="en-US"/>
          <w14:ligatures w14:val="standardContextual"/>
        </w:rPr>
        <w:tab/>
      </w:r>
      <w:r w:rsidRPr="00625FB9">
        <w:rPr>
          <w:rFonts w:ascii="Century Gothic" w:eastAsia="Aptos" w:hAnsi="Century Gothic" w:cs="Times New Roman"/>
          <w:kern w:val="2"/>
          <w:lang w:val="es-ES" w:eastAsia="en-US"/>
          <w14:ligatures w14:val="standardContextual"/>
        </w:rPr>
        <w:tab/>
        <w:t xml:space="preserve">                              </w:t>
      </w:r>
      <w:r w:rsidRPr="00625FB9">
        <w:rPr>
          <w:rFonts w:ascii="Century Gothic" w:eastAsia="Aptos" w:hAnsi="Century Gothic" w:cs="Times New Roman"/>
          <w:b/>
          <w:bCs/>
          <w:kern w:val="2"/>
          <w:lang w:val="es-ES" w:eastAsia="en-US"/>
          <w14:ligatures w14:val="standardContextual"/>
        </w:rPr>
        <w:t>No</w:t>
      </w:r>
      <w:r w:rsidRPr="00625FB9">
        <w:rPr>
          <w:rFonts w:ascii="Century Gothic" w:eastAsia="Aptos" w:hAnsi="Century Gothic" w:cs="Times New Roman"/>
          <w:kern w:val="2"/>
          <w:lang w:val="es-ES" w:eastAsia="en-US"/>
          <w14:ligatures w14:val="standardContextual"/>
        </w:rPr>
        <w:t xml:space="preserve"> </w:t>
      </w:r>
      <w:r w:rsidRPr="00625FB9">
        <w:rPr>
          <w:rFonts w:ascii="Century Gothic" w:eastAsia="Aptos" w:hAnsi="Century Gothic" w:cs="Times New Roman"/>
          <w:kern w:val="2"/>
          <w:lang w:val="es-ES" w:eastAsia="en-US"/>
          <w14:ligatures w14:val="standardContextual"/>
        </w:rPr>
        <w:tab/>
      </w:r>
      <w:r w:rsidRPr="00625FB9">
        <w:rPr>
          <w:rFonts w:ascii="Century Gothic" w:eastAsia="Aptos" w:hAnsi="Century Gothic" w:cs="Times New Roman"/>
          <w:kern w:val="2"/>
          <w:lang w:val="es-ES" w:eastAsia="en-US"/>
          <w14:ligatures w14:val="standardContextual"/>
        </w:rPr>
        <w:tab/>
      </w:r>
      <w:r w:rsidRPr="00625FB9">
        <w:rPr>
          <w:rFonts w:ascii="Century Gothic" w:eastAsia="Aptos" w:hAnsi="Century Gothic" w:cs="Times New Roman"/>
          <w:kern w:val="2"/>
          <w:lang w:val="es-ES" w:eastAsia="en-US"/>
          <w14:ligatures w14:val="standardContextual"/>
        </w:rPr>
        <w:tab/>
      </w:r>
      <w:r w:rsidRPr="00625FB9">
        <w:rPr>
          <w:rFonts w:ascii="Century Gothic" w:eastAsia="Aptos" w:hAnsi="Century Gothic" w:cs="Times New Roman"/>
          <w:kern w:val="2"/>
          <w:lang w:val="es-ES" w:eastAsia="en-US"/>
          <w14:ligatures w14:val="standardContextual"/>
        </w:rPr>
        <w:tab/>
      </w:r>
      <w:r w:rsidRPr="00625FB9">
        <w:rPr>
          <w:rFonts w:ascii="Century Gothic" w:eastAsia="Aptos" w:hAnsi="Century Gothic" w:cs="Times New Roman"/>
          <w:kern w:val="2"/>
          <w:lang w:val="es-ES" w:eastAsia="en-US"/>
          <w14:ligatures w14:val="standardContextual"/>
        </w:rPr>
        <w:tab/>
      </w:r>
      <w:r w:rsidRPr="00625FB9">
        <w:rPr>
          <w:rFonts w:ascii="Century Gothic" w:eastAsia="Aptos" w:hAnsi="Century Gothic" w:cs="Times New Roman"/>
          <w:kern w:val="2"/>
          <w:lang w:val="es-ES" w:eastAsia="en-US"/>
          <w14:ligatures w14:val="standardContextual"/>
        </w:rPr>
        <w:tab/>
      </w:r>
      <w:r w:rsidRPr="00625FB9">
        <w:rPr>
          <w:rFonts w:ascii="Century Gothic" w:eastAsia="Aptos" w:hAnsi="Century Gothic" w:cs="Times New Roman"/>
          <w:kern w:val="2"/>
          <w:lang w:val="es-ES" w:eastAsia="en-US"/>
          <w14:ligatures w14:val="standardContextual"/>
        </w:rPr>
        <w:tab/>
      </w:r>
      <w:r w:rsidRPr="00625FB9">
        <w:rPr>
          <w:rFonts w:ascii="Century Gothic" w:eastAsia="Aptos" w:hAnsi="Century Gothic" w:cs="Times New Roman"/>
          <w:kern w:val="2"/>
          <w:lang w:val="es-ES" w:eastAsia="en-US"/>
          <w14:ligatures w14:val="standardContextual"/>
        </w:rPr>
        <w:tab/>
      </w:r>
    </w:p>
    <w:p w14:paraId="5225852E" w14:textId="1562C1DB" w:rsidR="00625FB9" w:rsidRPr="00625FB9" w:rsidRDefault="00625FB9" w:rsidP="00625FB9">
      <w:pPr>
        <w:spacing w:after="160" w:line="259" w:lineRule="auto"/>
        <w:ind w:left="360"/>
        <w:jc w:val="both"/>
        <w:rPr>
          <w:rFonts w:ascii="Century Gothic" w:eastAsia="Aptos" w:hAnsi="Century Gothic" w:cs="Times New Roman"/>
          <w:kern w:val="2"/>
          <w:lang w:val="es-ES" w:eastAsia="en-US"/>
          <w14:ligatures w14:val="standardContextual"/>
        </w:rPr>
      </w:pPr>
      <w:r w:rsidRPr="00625FB9">
        <w:rPr>
          <w:rFonts w:ascii="Century Gothic" w:eastAsia="Aptos" w:hAnsi="Century Gothic" w:cs="Times New Roman"/>
          <w:kern w:val="2"/>
          <w:lang w:val="es-ES" w:eastAsia="en-US"/>
          <w14:ligatures w14:val="standardContextual"/>
        </w:rPr>
        <w:t>Si la respuesta es sí, señala la fecha de presentación de la denuncia o el número de expediente y estado actual del trámite, de conocerse.</w:t>
      </w:r>
    </w:p>
    <w:p w14:paraId="04731BFE" w14:textId="77777777" w:rsidR="00625FB9" w:rsidRPr="00625FB9" w:rsidRDefault="00625FB9" w:rsidP="00625FB9">
      <w:pPr>
        <w:spacing w:after="160" w:line="259" w:lineRule="auto"/>
        <w:ind w:left="360"/>
        <w:jc w:val="both"/>
        <w:rPr>
          <w:rFonts w:ascii="Century Gothic" w:eastAsia="Aptos" w:hAnsi="Century Gothic" w:cs="Times New Roman"/>
          <w:kern w:val="2"/>
          <w:lang w:val="es-ES" w:eastAsia="en-US"/>
          <w14:ligatures w14:val="standardContextual"/>
        </w:rPr>
      </w:pPr>
      <w:r w:rsidRPr="00625FB9">
        <w:rPr>
          <w:rFonts w:ascii="Century Gothic" w:eastAsia="Aptos" w:hAnsi="Century Gothic" w:cs="Times New Roman"/>
          <w:kern w:val="2"/>
          <w:lang w:val="es-ES" w:eastAsia="en-US"/>
          <w14:ligatures w14:val="standardContextual"/>
        </w:rPr>
        <w:t>En mi calidad de denunciante, manifiesto mi compromiso para colaborar con las actuaciones que disponga la el Consejo Superior del Centro de Arbitraje, a fin de brindar las aclaraciones que hagan falta o proveer mayor información que sustente mi denuncia.</w:t>
      </w:r>
    </w:p>
    <w:p w14:paraId="4F05906D" w14:textId="77777777" w:rsidR="00625FB9" w:rsidRPr="00625FB9" w:rsidRDefault="00625FB9" w:rsidP="00625FB9">
      <w:pPr>
        <w:spacing w:after="160" w:line="259" w:lineRule="auto"/>
        <w:ind w:left="360"/>
        <w:jc w:val="both"/>
        <w:rPr>
          <w:rFonts w:ascii="Century Gothic" w:eastAsia="Aptos" w:hAnsi="Century Gothic" w:cs="Times New Roman"/>
          <w:kern w:val="2"/>
          <w:lang w:val="es-ES" w:eastAsia="en-US"/>
          <w14:ligatures w14:val="standardContextual"/>
        </w:rPr>
      </w:pPr>
      <w:r w:rsidRPr="00625FB9">
        <w:rPr>
          <w:rFonts w:ascii="Century Gothic" w:eastAsia="Aptos" w:hAnsi="Century Gothic" w:cs="Times New Roman"/>
          <w:kern w:val="2"/>
          <w:lang w:val="es-ES" w:eastAsia="en-US"/>
          <w14:ligatures w14:val="standardContextual"/>
        </w:rPr>
        <w:t>Autorizo notificarme a través de cualquiera de los medios consignados en el presente formulario, declarando además que toda información alcanzada se ajusta a la verdad y es acorde a Ley.</w:t>
      </w:r>
    </w:p>
    <w:p w14:paraId="2382856F" w14:textId="77777777" w:rsidR="00625FB9" w:rsidRPr="00625FB9" w:rsidRDefault="00625FB9" w:rsidP="00625FB9">
      <w:pPr>
        <w:spacing w:after="160" w:line="259" w:lineRule="auto"/>
        <w:ind w:left="360"/>
        <w:jc w:val="both"/>
        <w:rPr>
          <w:rFonts w:ascii="Century Gothic" w:eastAsia="Aptos" w:hAnsi="Century Gothic" w:cs="Times New Roman"/>
          <w:kern w:val="2"/>
          <w:lang w:val="es-ES" w:eastAsia="en-US"/>
          <w14:ligatures w14:val="standardContextual"/>
        </w:rPr>
      </w:pPr>
      <w:r w:rsidRPr="00625FB9">
        <w:rPr>
          <w:rFonts w:ascii="Century Gothic" w:eastAsia="Aptos" w:hAnsi="Century Gothic" w:cs="Times New Roman"/>
          <w:kern w:val="2"/>
          <w:lang w:val="es-ES" w:eastAsia="en-US"/>
          <w14:ligatures w14:val="standardContextual"/>
        </w:rPr>
        <w:t>Por lo tanto, solicito a usted se admitida la presente denuncia y tramitada conforme Ley.</w:t>
      </w:r>
    </w:p>
    <w:p w14:paraId="6145B303" w14:textId="77777777" w:rsidR="00625FB9" w:rsidRPr="00625FB9" w:rsidRDefault="00625FB9" w:rsidP="00625FB9">
      <w:pPr>
        <w:spacing w:after="160" w:line="259" w:lineRule="auto"/>
        <w:ind w:left="360"/>
        <w:rPr>
          <w:rFonts w:ascii="Century Gothic" w:eastAsia="Aptos" w:hAnsi="Century Gothic" w:cs="Times New Roman"/>
          <w:b/>
          <w:bCs/>
          <w:kern w:val="2"/>
          <w:lang w:val="es-ES" w:eastAsia="en-US"/>
          <w14:ligatures w14:val="standardContextual"/>
        </w:rPr>
      </w:pPr>
      <w:r w:rsidRPr="00625FB9">
        <w:rPr>
          <w:rFonts w:ascii="Century Gothic" w:eastAsia="Aptos" w:hAnsi="Century Gothic" w:cs="Times New Roman"/>
          <w:b/>
          <w:bCs/>
          <w:kern w:val="2"/>
          <w:lang w:val="es-ES" w:eastAsia="en-US"/>
          <w14:ligatures w14:val="standardContextual"/>
        </w:rPr>
        <w:t>Lugar y fecha</w:t>
      </w:r>
    </w:p>
    <w:p w14:paraId="49F16310" w14:textId="77777777" w:rsidR="00625FB9" w:rsidRPr="00625FB9" w:rsidRDefault="00625FB9" w:rsidP="00625FB9">
      <w:pPr>
        <w:spacing w:after="160" w:line="259" w:lineRule="auto"/>
        <w:ind w:left="360"/>
        <w:jc w:val="both"/>
        <w:rPr>
          <w:rFonts w:ascii="Century Gothic" w:eastAsia="Aptos" w:hAnsi="Century Gothic" w:cs="Times New Roman"/>
          <w:kern w:val="2"/>
          <w:lang w:val="es-ES" w:eastAsia="en-US"/>
          <w14:ligatures w14:val="standardContextual"/>
        </w:rPr>
      </w:pPr>
    </w:p>
    <w:p w14:paraId="4C724902" w14:textId="77777777" w:rsidR="00625FB9" w:rsidRPr="00625FB9" w:rsidRDefault="00625FB9" w:rsidP="00625FB9">
      <w:pPr>
        <w:spacing w:after="160" w:line="259" w:lineRule="auto"/>
        <w:ind w:left="360"/>
        <w:jc w:val="both"/>
        <w:rPr>
          <w:rFonts w:ascii="Century Gothic" w:eastAsia="Aptos" w:hAnsi="Century Gothic" w:cs="Times New Roman"/>
          <w:kern w:val="2"/>
          <w:lang w:val="es-ES" w:eastAsia="en-US"/>
          <w14:ligatures w14:val="standardContextual"/>
        </w:rPr>
      </w:pPr>
    </w:p>
    <w:p w14:paraId="5767B6A7" w14:textId="77777777" w:rsidR="00625FB9" w:rsidRPr="00625FB9" w:rsidRDefault="00625FB9" w:rsidP="00625FB9">
      <w:pPr>
        <w:spacing w:after="160" w:line="259" w:lineRule="auto"/>
        <w:ind w:left="360"/>
        <w:jc w:val="both"/>
        <w:rPr>
          <w:rFonts w:ascii="Century Gothic" w:eastAsia="Aptos" w:hAnsi="Century Gothic" w:cs="Times New Roman"/>
          <w:kern w:val="2"/>
          <w:lang w:val="es-ES" w:eastAsia="en-US"/>
          <w14:ligatures w14:val="standardContextual"/>
        </w:rPr>
      </w:pPr>
      <w:r w:rsidRPr="00625FB9">
        <w:rPr>
          <w:rFonts w:ascii="Century Gothic" w:eastAsia="Aptos" w:hAnsi="Century Gothic" w:cs="Times New Roman"/>
          <w:b/>
          <w:bCs/>
          <w:kern w:val="2"/>
          <w:lang w:val="es-ES" w:eastAsia="en-US"/>
          <w14:ligatures w14:val="standardContextual"/>
        </w:rPr>
        <w:t>Firma</w:t>
      </w:r>
      <w:r w:rsidRPr="00625FB9">
        <w:rPr>
          <w:rFonts w:ascii="Century Gothic" w:eastAsia="Aptos" w:hAnsi="Century Gothic" w:cs="Times New Roman"/>
          <w:kern w:val="2"/>
          <w:lang w:val="es-ES" w:eastAsia="en-US"/>
          <w14:ligatures w14:val="standardContextual"/>
        </w:rPr>
        <w:tab/>
      </w:r>
      <w:r w:rsidRPr="00625FB9">
        <w:rPr>
          <w:rFonts w:ascii="Century Gothic" w:eastAsia="Aptos" w:hAnsi="Century Gothic" w:cs="Times New Roman"/>
          <w:kern w:val="2"/>
          <w:lang w:val="es-ES" w:eastAsia="en-US"/>
          <w14:ligatures w14:val="standardContextual"/>
        </w:rPr>
        <w:tab/>
      </w:r>
      <w:r w:rsidRPr="00625FB9">
        <w:rPr>
          <w:rFonts w:ascii="Century Gothic" w:eastAsia="Aptos" w:hAnsi="Century Gothic" w:cs="Times New Roman"/>
          <w:kern w:val="2"/>
          <w:lang w:val="es-ES" w:eastAsia="en-US"/>
          <w14:ligatures w14:val="standardContextual"/>
        </w:rPr>
        <w:tab/>
      </w:r>
      <w:r w:rsidRPr="00625FB9">
        <w:rPr>
          <w:rFonts w:ascii="Century Gothic" w:eastAsia="Aptos" w:hAnsi="Century Gothic" w:cs="Times New Roman"/>
          <w:kern w:val="2"/>
          <w:lang w:val="es-ES" w:eastAsia="en-US"/>
          <w14:ligatures w14:val="standardContextual"/>
        </w:rPr>
        <w:tab/>
      </w:r>
      <w:r w:rsidRPr="00625FB9">
        <w:rPr>
          <w:rFonts w:ascii="Century Gothic" w:eastAsia="Aptos" w:hAnsi="Century Gothic" w:cs="Times New Roman"/>
          <w:kern w:val="2"/>
          <w:lang w:val="es-ES" w:eastAsia="en-US"/>
          <w14:ligatures w14:val="standardContextual"/>
        </w:rPr>
        <w:tab/>
      </w:r>
      <w:r w:rsidRPr="00625FB9">
        <w:rPr>
          <w:rFonts w:ascii="Century Gothic" w:eastAsia="Aptos" w:hAnsi="Century Gothic" w:cs="Times New Roman"/>
          <w:kern w:val="2"/>
          <w:lang w:val="es-ES" w:eastAsia="en-US"/>
          <w14:ligatures w14:val="standardContextual"/>
        </w:rPr>
        <w:tab/>
      </w:r>
      <w:r w:rsidRPr="00625FB9">
        <w:rPr>
          <w:rFonts w:ascii="Century Gothic" w:eastAsia="Aptos" w:hAnsi="Century Gothic" w:cs="Times New Roman"/>
          <w:kern w:val="2"/>
          <w:lang w:val="es-ES" w:eastAsia="en-US"/>
          <w14:ligatures w14:val="standardContextual"/>
        </w:rPr>
        <w:tab/>
      </w:r>
      <w:r w:rsidRPr="00625FB9">
        <w:rPr>
          <w:rFonts w:ascii="Century Gothic" w:eastAsia="Aptos" w:hAnsi="Century Gothic" w:cs="Times New Roman"/>
          <w:b/>
          <w:bCs/>
          <w:kern w:val="2"/>
          <w:lang w:val="es-ES" w:eastAsia="en-US"/>
          <w14:ligatures w14:val="standardContextual"/>
        </w:rPr>
        <w:t>Huella</w:t>
      </w:r>
      <w:r w:rsidRPr="00625FB9">
        <w:rPr>
          <w:rFonts w:ascii="Century Gothic" w:eastAsia="Aptos" w:hAnsi="Century Gothic" w:cs="Times New Roman"/>
          <w:kern w:val="2"/>
          <w:lang w:val="es-ES" w:eastAsia="en-US"/>
          <w14:ligatures w14:val="standardContextual"/>
        </w:rPr>
        <w:t xml:space="preserve"> </w:t>
      </w:r>
      <w:r w:rsidRPr="00625FB9">
        <w:rPr>
          <w:rFonts w:ascii="Century Gothic" w:eastAsia="Aptos" w:hAnsi="Century Gothic" w:cs="Times New Roman"/>
          <w:b/>
          <w:bCs/>
          <w:kern w:val="2"/>
          <w:lang w:val="es-ES" w:eastAsia="en-US"/>
          <w14:ligatures w14:val="standardContextual"/>
        </w:rPr>
        <w:t>(**)</w:t>
      </w:r>
      <w:r w:rsidRPr="00625FB9">
        <w:rPr>
          <w:rFonts w:ascii="Century Gothic" w:eastAsia="Aptos" w:hAnsi="Century Gothic" w:cs="Times New Roman"/>
          <w:kern w:val="2"/>
          <w:lang w:val="es-ES" w:eastAsia="en-US"/>
          <w14:ligatures w14:val="standardContextual"/>
        </w:rPr>
        <w:t xml:space="preserve"> </w:t>
      </w:r>
    </w:p>
    <w:p w14:paraId="40D71835" w14:textId="77777777" w:rsidR="00625FB9" w:rsidRPr="00625FB9" w:rsidRDefault="00625FB9" w:rsidP="00625FB9">
      <w:pPr>
        <w:spacing w:after="160" w:line="259" w:lineRule="auto"/>
        <w:ind w:left="360"/>
        <w:jc w:val="both"/>
        <w:rPr>
          <w:rFonts w:ascii="Century Gothic" w:eastAsia="Aptos" w:hAnsi="Century Gothic" w:cs="Times New Roman"/>
          <w:kern w:val="2"/>
          <w:lang w:val="es-ES" w:eastAsia="en-US"/>
          <w14:ligatures w14:val="standardContextual"/>
        </w:rPr>
      </w:pPr>
    </w:p>
    <w:p w14:paraId="16C8868B" w14:textId="77777777" w:rsidR="00625FB9" w:rsidRPr="00625FB9" w:rsidRDefault="00625FB9" w:rsidP="00625FB9">
      <w:pPr>
        <w:spacing w:after="160" w:line="259" w:lineRule="auto"/>
        <w:ind w:left="360"/>
        <w:jc w:val="both"/>
        <w:rPr>
          <w:rFonts w:ascii="Century Gothic" w:eastAsia="Aptos" w:hAnsi="Century Gothic" w:cs="Times New Roman"/>
          <w:kern w:val="2"/>
          <w:lang w:val="es-ES" w:eastAsia="en-US"/>
          <w14:ligatures w14:val="standardContextual"/>
        </w:rPr>
      </w:pPr>
    </w:p>
    <w:p w14:paraId="25DE3B72" w14:textId="77777777" w:rsidR="00625FB9" w:rsidRPr="00625FB9" w:rsidRDefault="00625FB9" w:rsidP="00625FB9">
      <w:pPr>
        <w:spacing w:after="160" w:line="259" w:lineRule="auto"/>
        <w:ind w:left="360"/>
        <w:jc w:val="both"/>
        <w:rPr>
          <w:rFonts w:ascii="Century Gothic" w:eastAsia="Aptos" w:hAnsi="Century Gothic" w:cs="Times New Roman"/>
          <w:kern w:val="2"/>
          <w:lang w:val="es-ES" w:eastAsia="en-US"/>
          <w14:ligatures w14:val="standardContextual"/>
        </w:rPr>
      </w:pPr>
    </w:p>
    <w:p w14:paraId="599B39B0" w14:textId="77777777" w:rsidR="00625FB9" w:rsidRPr="00625FB9" w:rsidRDefault="00625FB9" w:rsidP="00625FB9">
      <w:pPr>
        <w:spacing w:after="160" w:line="259" w:lineRule="auto"/>
        <w:ind w:left="360"/>
        <w:jc w:val="both"/>
        <w:rPr>
          <w:rFonts w:ascii="Century Gothic" w:eastAsia="Aptos" w:hAnsi="Century Gothic" w:cs="Times New Roman"/>
          <w:b/>
          <w:bCs/>
          <w:kern w:val="2"/>
          <w:sz w:val="18"/>
          <w:szCs w:val="18"/>
          <w:lang w:val="es-ES" w:eastAsia="en-US"/>
          <w14:ligatures w14:val="standardContextual"/>
        </w:rPr>
      </w:pPr>
      <w:r w:rsidRPr="00625FB9">
        <w:rPr>
          <w:rFonts w:ascii="Century Gothic" w:eastAsia="Aptos" w:hAnsi="Century Gothic" w:cs="Times New Roman"/>
          <w:b/>
          <w:bCs/>
          <w:kern w:val="2"/>
          <w:sz w:val="18"/>
          <w:szCs w:val="18"/>
          <w:lang w:val="es-ES" w:eastAsia="en-US"/>
          <w14:ligatures w14:val="standardContextual"/>
        </w:rPr>
        <w:lastRenderedPageBreak/>
        <w:t>(*) Nota: La denuncia maliciosa o de mala fe referida a hechos ya denunciados, o reiterada, o carente de fundamentos o falsa, genera responsabilidades de naturaleza civil, administrativa y/o penal a que hubiese lugar.</w:t>
      </w:r>
    </w:p>
    <w:p w14:paraId="3300F466" w14:textId="77777777" w:rsidR="00625FB9" w:rsidRPr="00625FB9" w:rsidRDefault="00625FB9" w:rsidP="00625FB9">
      <w:pPr>
        <w:spacing w:after="160" w:line="259" w:lineRule="auto"/>
        <w:ind w:left="360"/>
        <w:jc w:val="both"/>
        <w:rPr>
          <w:rFonts w:ascii="Century Gothic" w:eastAsia="Aptos" w:hAnsi="Century Gothic" w:cs="Times New Roman"/>
          <w:b/>
          <w:bCs/>
          <w:kern w:val="2"/>
          <w:sz w:val="18"/>
          <w:szCs w:val="18"/>
          <w:lang w:val="es-ES" w:eastAsia="en-US"/>
          <w14:ligatures w14:val="standardContextual"/>
        </w:rPr>
      </w:pPr>
      <w:r w:rsidRPr="00625FB9">
        <w:rPr>
          <w:rFonts w:ascii="Century Gothic" w:eastAsia="Aptos" w:hAnsi="Century Gothic" w:cs="Times New Roman"/>
          <w:b/>
          <w:bCs/>
          <w:kern w:val="2"/>
          <w:sz w:val="18"/>
          <w:szCs w:val="18"/>
          <w:lang w:val="es-ES" w:eastAsia="en-US"/>
          <w14:ligatures w14:val="standardContextual"/>
        </w:rPr>
        <w:t>(**) Nota: Para el caso de las personas que no puedan o sepan firmar o este impedido de hacerlo se requiere su huella digital.</w:t>
      </w:r>
    </w:p>
    <w:p w14:paraId="3FF0DFED" w14:textId="77777777" w:rsidR="000338E4" w:rsidRDefault="000338E4" w:rsidP="00DD260D">
      <w:pPr>
        <w:spacing w:after="160" w:line="259" w:lineRule="auto"/>
        <w:rPr>
          <w:rFonts w:ascii="Century Gothic" w:hAnsi="Century Gothic" w:cs="Times New Roman"/>
          <w:lang w:eastAsia="en-US"/>
        </w:rPr>
      </w:pPr>
    </w:p>
    <w:p w14:paraId="0A92E063" w14:textId="77777777" w:rsidR="000338E4" w:rsidRDefault="000338E4" w:rsidP="00DD260D">
      <w:pPr>
        <w:spacing w:after="160" w:line="259" w:lineRule="auto"/>
        <w:rPr>
          <w:rFonts w:ascii="Century Gothic" w:hAnsi="Century Gothic" w:cs="Times New Roman"/>
          <w:lang w:eastAsia="en-US"/>
        </w:rPr>
      </w:pPr>
    </w:p>
    <w:p w14:paraId="5629D13D" w14:textId="77777777" w:rsidR="004C36C1" w:rsidRDefault="004C36C1" w:rsidP="00DD260D">
      <w:pPr>
        <w:spacing w:after="160" w:line="259" w:lineRule="auto"/>
        <w:rPr>
          <w:rFonts w:ascii="Century Gothic" w:hAnsi="Century Gothic" w:cs="Times New Roman"/>
          <w:lang w:eastAsia="en-US"/>
        </w:rPr>
      </w:pPr>
    </w:p>
    <w:p w14:paraId="657BAF81" w14:textId="4F350A36" w:rsidR="00AE541D" w:rsidRPr="005A67D4" w:rsidRDefault="00AE541D" w:rsidP="005A67D4"/>
    <w:sectPr w:rsidR="00AE541D" w:rsidRPr="005A67D4" w:rsidSect="00E30EA9">
      <w:headerReference w:type="default" r:id="rId7"/>
      <w:footerReference w:type="default" r:id="rId8"/>
      <w:pgSz w:w="11906" w:h="16838" w:code="9"/>
      <w:pgMar w:top="2127" w:right="1701" w:bottom="1843" w:left="1701" w:header="708" w:footer="1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0FB59" w14:textId="77777777" w:rsidR="009570E1" w:rsidRDefault="009570E1" w:rsidP="005D0769">
      <w:pPr>
        <w:spacing w:after="0" w:line="240" w:lineRule="auto"/>
      </w:pPr>
      <w:r>
        <w:separator/>
      </w:r>
    </w:p>
  </w:endnote>
  <w:endnote w:type="continuationSeparator" w:id="0">
    <w:p w14:paraId="415F9ED6" w14:textId="77777777" w:rsidR="009570E1" w:rsidRDefault="009570E1" w:rsidP="005D0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31986"/>
      <w:docPartObj>
        <w:docPartGallery w:val="Page Numbers (Bottom of Page)"/>
        <w:docPartUnique/>
      </w:docPartObj>
    </w:sdtPr>
    <w:sdtContent>
      <w:sdt>
        <w:sdtPr>
          <w:id w:val="860082579"/>
          <w:docPartObj>
            <w:docPartGallery w:val="Page Numbers (Top of Page)"/>
            <w:docPartUnique/>
          </w:docPartObj>
        </w:sdtPr>
        <w:sdtContent>
          <w:p w14:paraId="7B9AAE0A" w14:textId="5E45B160" w:rsidR="004857B0" w:rsidRDefault="00810CB8">
            <w:pPr>
              <w:pStyle w:val="Piedepgina"/>
              <w:jc w:val="right"/>
            </w:pPr>
            <w:r>
              <w:rPr>
                <w:noProof/>
              </w:rPr>
              <w:drawing>
                <wp:anchor distT="0" distB="0" distL="114300" distR="114300" simplePos="0" relativeHeight="251658752" behindDoc="1" locked="0" layoutInCell="1" allowOverlap="1" wp14:anchorId="095AF8D2" wp14:editId="0CE24B66">
                  <wp:simplePos x="0" y="0"/>
                  <wp:positionH relativeFrom="page">
                    <wp:posOffset>12700</wp:posOffset>
                  </wp:positionH>
                  <wp:positionV relativeFrom="paragraph">
                    <wp:posOffset>222885</wp:posOffset>
                  </wp:positionV>
                  <wp:extent cx="7550150" cy="819785"/>
                  <wp:effectExtent l="0" t="0" r="0" b="0"/>
                  <wp:wrapNone/>
                  <wp:docPr id="143870598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150" cy="819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32CF">
              <w:rPr>
                <w:lang w:val="es-ES"/>
              </w:rPr>
              <w:t xml:space="preserve">Página </w:t>
            </w:r>
            <w:r w:rsidR="009332CF">
              <w:rPr>
                <w:b/>
                <w:bCs/>
                <w:sz w:val="24"/>
                <w:szCs w:val="24"/>
              </w:rPr>
              <w:fldChar w:fldCharType="begin"/>
            </w:r>
            <w:r w:rsidR="009332CF">
              <w:rPr>
                <w:b/>
                <w:bCs/>
              </w:rPr>
              <w:instrText>PAGE</w:instrText>
            </w:r>
            <w:r w:rsidR="009332CF">
              <w:rPr>
                <w:b/>
                <w:bCs/>
                <w:sz w:val="24"/>
                <w:szCs w:val="24"/>
              </w:rPr>
              <w:fldChar w:fldCharType="separate"/>
            </w:r>
            <w:r w:rsidR="00BF3912">
              <w:rPr>
                <w:b/>
                <w:bCs/>
                <w:noProof/>
              </w:rPr>
              <w:t>1</w:t>
            </w:r>
            <w:r w:rsidR="009332CF">
              <w:rPr>
                <w:b/>
                <w:bCs/>
                <w:sz w:val="24"/>
                <w:szCs w:val="24"/>
              </w:rPr>
              <w:fldChar w:fldCharType="end"/>
            </w:r>
            <w:r w:rsidR="009332CF">
              <w:rPr>
                <w:lang w:val="es-ES"/>
              </w:rPr>
              <w:t xml:space="preserve"> de </w:t>
            </w:r>
            <w:r w:rsidR="009332CF">
              <w:rPr>
                <w:b/>
                <w:bCs/>
                <w:sz w:val="24"/>
                <w:szCs w:val="24"/>
              </w:rPr>
              <w:fldChar w:fldCharType="begin"/>
            </w:r>
            <w:r w:rsidR="009332CF">
              <w:rPr>
                <w:b/>
                <w:bCs/>
              </w:rPr>
              <w:instrText>NUMPAGES</w:instrText>
            </w:r>
            <w:r w:rsidR="009332CF">
              <w:rPr>
                <w:b/>
                <w:bCs/>
                <w:sz w:val="24"/>
                <w:szCs w:val="24"/>
              </w:rPr>
              <w:fldChar w:fldCharType="separate"/>
            </w:r>
            <w:r w:rsidR="00BF3912">
              <w:rPr>
                <w:b/>
                <w:bCs/>
                <w:noProof/>
              </w:rPr>
              <w:t>2</w:t>
            </w:r>
            <w:r w:rsidR="009332CF">
              <w:rPr>
                <w:b/>
                <w:bCs/>
                <w:sz w:val="24"/>
                <w:szCs w:val="24"/>
              </w:rPr>
              <w:fldChar w:fldCharType="end"/>
            </w:r>
          </w:p>
        </w:sdtContent>
      </w:sdt>
    </w:sdtContent>
  </w:sdt>
  <w:p w14:paraId="7813C09F" w14:textId="5F411168" w:rsidR="004857B0" w:rsidRDefault="004857B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8C115" w14:textId="77777777" w:rsidR="009570E1" w:rsidRDefault="009570E1" w:rsidP="005D0769">
      <w:pPr>
        <w:spacing w:after="0" w:line="240" w:lineRule="auto"/>
      </w:pPr>
      <w:r>
        <w:separator/>
      </w:r>
    </w:p>
  </w:footnote>
  <w:footnote w:type="continuationSeparator" w:id="0">
    <w:p w14:paraId="56760293" w14:textId="77777777" w:rsidR="009570E1" w:rsidRDefault="009570E1" w:rsidP="005D0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CE1A" w14:textId="3122613E" w:rsidR="004857B0" w:rsidRDefault="00E30EA9" w:rsidP="00724F92">
    <w:pPr>
      <w:pBdr>
        <w:top w:val="nil"/>
        <w:left w:val="nil"/>
        <w:bottom w:val="nil"/>
        <w:right w:val="nil"/>
        <w:between w:val="nil"/>
      </w:pBdr>
      <w:tabs>
        <w:tab w:val="center" w:pos="4419"/>
        <w:tab w:val="right" w:pos="8838"/>
      </w:tabs>
      <w:spacing w:after="0" w:line="240" w:lineRule="auto"/>
      <w:jc w:val="center"/>
      <w:rPr>
        <w:color w:val="000000"/>
      </w:rPr>
    </w:pPr>
    <w:r>
      <w:rPr>
        <w:noProof/>
      </w:rPr>
      <mc:AlternateContent>
        <mc:Choice Requires="wps">
          <w:drawing>
            <wp:anchor distT="0" distB="0" distL="114300" distR="114300" simplePos="0" relativeHeight="251655680" behindDoc="0" locked="0" layoutInCell="1" hidden="0" allowOverlap="1" wp14:anchorId="2FA86020" wp14:editId="6FE6EEB7">
              <wp:simplePos x="0" y="0"/>
              <wp:positionH relativeFrom="column">
                <wp:posOffset>-747395</wp:posOffset>
              </wp:positionH>
              <wp:positionV relativeFrom="paragraph">
                <wp:posOffset>186055</wp:posOffset>
              </wp:positionV>
              <wp:extent cx="2094230" cy="0"/>
              <wp:effectExtent l="57150" t="57150" r="58420" b="57150"/>
              <wp:wrapNone/>
              <wp:docPr id="7" name="7 Conector recto de flecha"/>
              <wp:cNvGraphicFramePr/>
              <a:graphic xmlns:a="http://schemas.openxmlformats.org/drawingml/2006/main">
                <a:graphicData uri="http://schemas.microsoft.com/office/word/2010/wordprocessingShape">
                  <wps:wsp>
                    <wps:cNvCnPr/>
                    <wps:spPr>
                      <a:xfrm flipH="1">
                        <a:off x="0" y="0"/>
                        <a:ext cx="2094230" cy="0"/>
                      </a:xfrm>
                      <a:prstGeom prst="straightConnector1">
                        <a:avLst/>
                      </a:prstGeom>
                      <a:noFill/>
                      <a:ln w="28575" cap="flat" cmpd="sng">
                        <a:solidFill>
                          <a:srgbClr val="002060"/>
                        </a:solidFill>
                        <a:prstDash val="solid"/>
                        <a:round/>
                        <a:headEnd type="diamond" w="med" len="med"/>
                        <a:tailEnd type="diamond" w="med" len="med"/>
                      </a:ln>
                    </wps:spPr>
                    <wps:bodyPr/>
                  </wps:wsp>
                </a:graphicData>
              </a:graphic>
              <wp14:sizeRelH relativeFrom="margin">
                <wp14:pctWidth>0</wp14:pctWidth>
              </wp14:sizeRelH>
              <wp14:sizeRelV relativeFrom="margin">
                <wp14:pctHeight>0</wp14:pctHeight>
              </wp14:sizeRelV>
            </wp:anchor>
          </w:drawing>
        </mc:Choice>
        <mc:Fallback>
          <w:pict>
            <v:shapetype w14:anchorId="3C955EBC" id="_x0000_t32" coordsize="21600,21600" o:spt="32" o:oned="t" path="m,l21600,21600e" filled="f">
              <v:path arrowok="t" fillok="f" o:connecttype="none"/>
              <o:lock v:ext="edit" shapetype="t"/>
            </v:shapetype>
            <v:shape id="7 Conector recto de flecha" o:spid="_x0000_s1026" type="#_x0000_t32" style="position:absolute;margin-left:-58.85pt;margin-top:14.65pt;width:164.9pt;height:0;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" strokecolor="#002060" strokeweight="2.25pt">
              <v:stroke startarrow="diamond" endarrow="diamond"/>
            </v:shape>
          </w:pict>
        </mc:Fallback>
      </mc:AlternateContent>
    </w:r>
    <w:r>
      <w:rPr>
        <w:noProof/>
        <w:color w:val="000000"/>
      </w:rPr>
      <w:drawing>
        <wp:anchor distT="0" distB="0" distL="114300" distR="114300" simplePos="0" relativeHeight="251657728" behindDoc="1" locked="0" layoutInCell="1" allowOverlap="1" wp14:anchorId="45375FBD" wp14:editId="3B8EED27">
          <wp:simplePos x="0" y="0"/>
          <wp:positionH relativeFrom="margin">
            <wp:align>center</wp:align>
          </wp:positionH>
          <wp:positionV relativeFrom="margin">
            <wp:posOffset>-1126490</wp:posOffset>
          </wp:positionV>
          <wp:extent cx="2085975" cy="1042670"/>
          <wp:effectExtent l="0" t="0" r="9525" b="5080"/>
          <wp:wrapSquare wrapText="bothSides"/>
          <wp:docPr id="164211018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085975" cy="1042670"/>
                  </a:xfrm>
                  <a:prstGeom prst="rect">
                    <a:avLst/>
                  </a:prstGeom>
                  <a:ln/>
                </pic:spPr>
              </pic:pic>
            </a:graphicData>
          </a:graphic>
        </wp:anchor>
      </w:drawing>
    </w:r>
    <w:r w:rsidR="00000000">
      <w:rPr>
        <w:noProof/>
      </w:rPr>
      <w:pict w14:anchorId="320B3E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9282" o:spid="_x0000_s1025" type="#_x0000_t75" style="position:absolute;left:0;text-align:left;margin-left:0;margin-top:0;width:425.1pt;height:212.55pt;z-index:-251656704;mso-position-horizontal:center;mso-position-horizontal-relative:margin;mso-position-vertical:center;mso-position-vertical-relative:margin" o:allowincell="f">
          <v:imagedata r:id="rId2" o:title="WhatsApp Image 2023-03-14 at 09" gain="19661f" blacklevel="22938f"/>
          <w10:wrap anchorx="margin" anchory="margin"/>
        </v:shape>
      </w:pict>
    </w:r>
  </w:p>
  <w:p w14:paraId="48DD8A6B" w14:textId="37C322E9" w:rsidR="004857B0" w:rsidRDefault="00E30EA9">
    <w:pPr>
      <w:pStyle w:val="Encabezado"/>
    </w:pPr>
    <w:r>
      <w:rPr>
        <w:noProof/>
      </w:rPr>
      <mc:AlternateContent>
        <mc:Choice Requires="wps">
          <w:drawing>
            <wp:anchor distT="0" distB="0" distL="114300" distR="114300" simplePos="0" relativeHeight="251656704" behindDoc="0" locked="0" layoutInCell="1" hidden="0" allowOverlap="1" wp14:anchorId="745EDAA9" wp14:editId="2716176D">
              <wp:simplePos x="0" y="0"/>
              <wp:positionH relativeFrom="margin">
                <wp:posOffset>4107815</wp:posOffset>
              </wp:positionH>
              <wp:positionV relativeFrom="margin">
                <wp:posOffset>-722630</wp:posOffset>
              </wp:positionV>
              <wp:extent cx="2093595" cy="0"/>
              <wp:effectExtent l="57150" t="57150" r="59055" b="57150"/>
              <wp:wrapSquare wrapText="bothSides"/>
              <wp:docPr id="8" name="8 Conector recto de flecha"/>
              <wp:cNvGraphicFramePr/>
              <a:graphic xmlns:a="http://schemas.openxmlformats.org/drawingml/2006/main">
                <a:graphicData uri="http://schemas.microsoft.com/office/word/2010/wordprocessingShape">
                  <wps:wsp>
                    <wps:cNvCnPr/>
                    <wps:spPr>
                      <a:xfrm flipH="1">
                        <a:off x="0" y="0"/>
                        <a:ext cx="2093595" cy="0"/>
                      </a:xfrm>
                      <a:prstGeom prst="straightConnector1">
                        <a:avLst/>
                      </a:prstGeom>
                      <a:noFill/>
                      <a:ln w="28575" cap="flat" cmpd="sng">
                        <a:solidFill>
                          <a:srgbClr val="002060"/>
                        </a:solidFill>
                        <a:prstDash val="solid"/>
                        <a:round/>
                        <a:headEnd type="diamond" w="med" len="med"/>
                        <a:tailEnd type="diamond" w="med" len="med"/>
                      </a:ln>
                    </wps:spPr>
                    <wps:bodyPr/>
                  </wps:wsp>
                </a:graphicData>
              </a:graphic>
              <wp14:sizeRelH relativeFrom="margin">
                <wp14:pctWidth>0</wp14:pctWidth>
              </wp14:sizeRelH>
              <wp14:sizeRelV relativeFrom="margin">
                <wp14:pctHeight>0</wp14:pctHeight>
              </wp14:sizeRelV>
            </wp:anchor>
          </w:drawing>
        </mc:Choice>
        <mc:Fallback>
          <w:pict>
            <v:shape w14:anchorId="4CD1CAB8" id="8 Conector recto de flecha" o:spid="_x0000_s1026" type="#_x0000_t32" style="position:absolute;margin-left:323.45pt;margin-top:-56.9pt;width:164.85pt;height:0;flip:x;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" strokecolor="#002060" strokeweight="2.25pt">
              <v:stroke startarrow="diamond" endarrow="diamond"/>
              <w10:wrap type="square"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C7A"/>
    <w:multiLevelType w:val="hybridMultilevel"/>
    <w:tmpl w:val="9376C2D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5413CB0"/>
    <w:multiLevelType w:val="hybridMultilevel"/>
    <w:tmpl w:val="BE847ADC"/>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 w15:restartNumberingAfterBreak="0">
    <w:nsid w:val="0746352F"/>
    <w:multiLevelType w:val="hybridMultilevel"/>
    <w:tmpl w:val="7F9036A2"/>
    <w:lvl w:ilvl="0" w:tplc="FB463610">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9813AA3"/>
    <w:multiLevelType w:val="hybridMultilevel"/>
    <w:tmpl w:val="70D6378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9B17408"/>
    <w:multiLevelType w:val="hybridMultilevel"/>
    <w:tmpl w:val="CEDEAEC0"/>
    <w:lvl w:ilvl="0" w:tplc="AE3A5170">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 w15:restartNumberingAfterBreak="0">
    <w:nsid w:val="15B45351"/>
    <w:multiLevelType w:val="hybridMultilevel"/>
    <w:tmpl w:val="ED1CE6C4"/>
    <w:lvl w:ilvl="0" w:tplc="E9502586">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 w15:restartNumberingAfterBreak="0">
    <w:nsid w:val="1DEC1591"/>
    <w:multiLevelType w:val="hybridMultilevel"/>
    <w:tmpl w:val="347286BE"/>
    <w:lvl w:ilvl="0" w:tplc="280A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43C271F"/>
    <w:multiLevelType w:val="hybridMultilevel"/>
    <w:tmpl w:val="EA124B82"/>
    <w:lvl w:ilvl="0" w:tplc="5D6207AE">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8" w15:restartNumberingAfterBreak="0">
    <w:nsid w:val="358D2F49"/>
    <w:multiLevelType w:val="hybridMultilevel"/>
    <w:tmpl w:val="31E818A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370C00E6"/>
    <w:multiLevelType w:val="hybridMultilevel"/>
    <w:tmpl w:val="E5126950"/>
    <w:lvl w:ilvl="0" w:tplc="280A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92A3716"/>
    <w:multiLevelType w:val="hybridMultilevel"/>
    <w:tmpl w:val="0A9C5EBC"/>
    <w:lvl w:ilvl="0" w:tplc="62D02626">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3A5216A4"/>
    <w:multiLevelType w:val="hybridMultilevel"/>
    <w:tmpl w:val="A67C6986"/>
    <w:lvl w:ilvl="0" w:tplc="AD46D1F6">
      <w:start w:val="1"/>
      <w:numFmt w:val="upperRoman"/>
      <w:pStyle w:val="Ttulo1"/>
      <w:lvlText w:val="%1."/>
      <w:lvlJc w:val="righ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3A7C5A38"/>
    <w:multiLevelType w:val="hybridMultilevel"/>
    <w:tmpl w:val="76B2F5FA"/>
    <w:lvl w:ilvl="0" w:tplc="118A5670">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3" w15:restartNumberingAfterBreak="0">
    <w:nsid w:val="45407B13"/>
    <w:multiLevelType w:val="hybridMultilevel"/>
    <w:tmpl w:val="BDFAAB62"/>
    <w:lvl w:ilvl="0" w:tplc="CD4A1BEE">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4" w15:restartNumberingAfterBreak="0">
    <w:nsid w:val="46F74081"/>
    <w:multiLevelType w:val="hybridMultilevel"/>
    <w:tmpl w:val="9D68344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48E07B78"/>
    <w:multiLevelType w:val="hybridMultilevel"/>
    <w:tmpl w:val="E3ACF6A8"/>
    <w:lvl w:ilvl="0" w:tplc="280A0017">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6" w15:restartNumberingAfterBreak="0">
    <w:nsid w:val="49836B77"/>
    <w:multiLevelType w:val="hybridMultilevel"/>
    <w:tmpl w:val="15BC12C0"/>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7" w15:restartNumberingAfterBreak="0">
    <w:nsid w:val="4AFC69BE"/>
    <w:multiLevelType w:val="hybridMultilevel"/>
    <w:tmpl w:val="71FEBBC0"/>
    <w:lvl w:ilvl="0" w:tplc="280A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523B64F2"/>
    <w:multiLevelType w:val="hybridMultilevel"/>
    <w:tmpl w:val="70EEF17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52BF222C"/>
    <w:multiLevelType w:val="hybridMultilevel"/>
    <w:tmpl w:val="F99C5FE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59682ABE"/>
    <w:multiLevelType w:val="hybridMultilevel"/>
    <w:tmpl w:val="263AC8B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5CCB2291"/>
    <w:multiLevelType w:val="hybridMultilevel"/>
    <w:tmpl w:val="60CAA78A"/>
    <w:lvl w:ilvl="0" w:tplc="E0F4A85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1B35D81"/>
    <w:multiLevelType w:val="hybridMultilevel"/>
    <w:tmpl w:val="BB8A2CA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62BD46F2"/>
    <w:multiLevelType w:val="hybridMultilevel"/>
    <w:tmpl w:val="D3F4D8C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630456B3"/>
    <w:multiLevelType w:val="hybridMultilevel"/>
    <w:tmpl w:val="D60AE4D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63045861"/>
    <w:multiLevelType w:val="hybridMultilevel"/>
    <w:tmpl w:val="495A52D2"/>
    <w:lvl w:ilvl="0" w:tplc="280A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64572CFC"/>
    <w:multiLevelType w:val="hybridMultilevel"/>
    <w:tmpl w:val="F8AEB0D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65D30C56"/>
    <w:multiLevelType w:val="hybridMultilevel"/>
    <w:tmpl w:val="D2582CA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675D2D48"/>
    <w:multiLevelType w:val="hybridMultilevel"/>
    <w:tmpl w:val="EB4436D6"/>
    <w:lvl w:ilvl="0" w:tplc="355A4A0C">
      <w:start w:val="1"/>
      <w:numFmt w:val="decimal"/>
      <w:lvlText w:val="%1."/>
      <w:lvlJc w:val="left"/>
      <w:pPr>
        <w:ind w:left="720" w:hanging="360"/>
      </w:pPr>
      <w:rPr>
        <w:rFonts w:hint="default"/>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6B4D4432"/>
    <w:multiLevelType w:val="hybridMultilevel"/>
    <w:tmpl w:val="3DB6C2C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6F6C4FE6"/>
    <w:multiLevelType w:val="hybridMultilevel"/>
    <w:tmpl w:val="B7829520"/>
    <w:lvl w:ilvl="0" w:tplc="972C1E52">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1" w15:restartNumberingAfterBreak="0">
    <w:nsid w:val="714A79E5"/>
    <w:multiLevelType w:val="hybridMultilevel"/>
    <w:tmpl w:val="A47CA3B2"/>
    <w:lvl w:ilvl="0" w:tplc="9216C84E">
      <w:start w:val="2"/>
      <w:numFmt w:val="bullet"/>
      <w:lvlText w:val=""/>
      <w:lvlJc w:val="left"/>
      <w:pPr>
        <w:ind w:left="1080" w:hanging="360"/>
      </w:pPr>
      <w:rPr>
        <w:rFonts w:ascii="Symbol" w:eastAsiaTheme="minorHAnsi" w:hAnsi="Symbol" w:cstheme="minorBid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2" w15:restartNumberingAfterBreak="0">
    <w:nsid w:val="769E6964"/>
    <w:multiLevelType w:val="hybridMultilevel"/>
    <w:tmpl w:val="2A0EA9D0"/>
    <w:lvl w:ilvl="0" w:tplc="1DCCA2F2">
      <w:start w:val="1"/>
      <w:numFmt w:val="decimal"/>
      <w:lvlText w:val="%1."/>
      <w:lvlJc w:val="left"/>
      <w:pPr>
        <w:ind w:left="720" w:hanging="360"/>
      </w:pPr>
      <w:rPr>
        <w:rFonts w:hint="default"/>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9685DEE"/>
    <w:multiLevelType w:val="hybridMultilevel"/>
    <w:tmpl w:val="621E9EC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208609788">
    <w:abstractNumId w:val="11"/>
  </w:num>
  <w:num w:numId="2" w16cid:durableId="940259627">
    <w:abstractNumId w:val="27"/>
  </w:num>
  <w:num w:numId="3" w16cid:durableId="752778454">
    <w:abstractNumId w:val="33"/>
  </w:num>
  <w:num w:numId="4" w16cid:durableId="30228016">
    <w:abstractNumId w:val="0"/>
  </w:num>
  <w:num w:numId="5" w16cid:durableId="215744626">
    <w:abstractNumId w:val="14"/>
  </w:num>
  <w:num w:numId="6" w16cid:durableId="686256851">
    <w:abstractNumId w:val="23"/>
  </w:num>
  <w:num w:numId="7" w16cid:durableId="753554640">
    <w:abstractNumId w:val="2"/>
  </w:num>
  <w:num w:numId="8" w16cid:durableId="471025155">
    <w:abstractNumId w:val="6"/>
  </w:num>
  <w:num w:numId="9" w16cid:durableId="1544514398">
    <w:abstractNumId w:val="16"/>
  </w:num>
  <w:num w:numId="10" w16cid:durableId="1911697017">
    <w:abstractNumId w:val="1"/>
  </w:num>
  <w:num w:numId="11" w16cid:durableId="1436628579">
    <w:abstractNumId w:val="25"/>
  </w:num>
  <w:num w:numId="12" w16cid:durableId="1888907015">
    <w:abstractNumId w:val="17"/>
  </w:num>
  <w:num w:numId="13" w16cid:durableId="1536582847">
    <w:abstractNumId w:val="18"/>
  </w:num>
  <w:num w:numId="14" w16cid:durableId="799301553">
    <w:abstractNumId w:val="13"/>
  </w:num>
  <w:num w:numId="15" w16cid:durableId="1093551429">
    <w:abstractNumId w:val="8"/>
  </w:num>
  <w:num w:numId="16" w16cid:durableId="37049908">
    <w:abstractNumId w:val="30"/>
  </w:num>
  <w:num w:numId="17" w16cid:durableId="853494187">
    <w:abstractNumId w:val="4"/>
  </w:num>
  <w:num w:numId="18" w16cid:durableId="1961498129">
    <w:abstractNumId w:val="32"/>
  </w:num>
  <w:num w:numId="19" w16cid:durableId="1611012108">
    <w:abstractNumId w:val="28"/>
  </w:num>
  <w:num w:numId="20" w16cid:durableId="1245144437">
    <w:abstractNumId w:val="5"/>
  </w:num>
  <w:num w:numId="21" w16cid:durableId="268124612">
    <w:abstractNumId w:val="3"/>
  </w:num>
  <w:num w:numId="22" w16cid:durableId="1358240606">
    <w:abstractNumId w:val="15"/>
  </w:num>
  <w:num w:numId="23" w16cid:durableId="793600109">
    <w:abstractNumId w:val="9"/>
  </w:num>
  <w:num w:numId="24" w16cid:durableId="993677983">
    <w:abstractNumId w:val="24"/>
  </w:num>
  <w:num w:numId="25" w16cid:durableId="1751848379">
    <w:abstractNumId w:val="26"/>
  </w:num>
  <w:num w:numId="26" w16cid:durableId="332033716">
    <w:abstractNumId w:val="10"/>
  </w:num>
  <w:num w:numId="27" w16cid:durableId="69694455">
    <w:abstractNumId w:val="7"/>
  </w:num>
  <w:num w:numId="28" w16cid:durableId="832794377">
    <w:abstractNumId w:val="12"/>
  </w:num>
  <w:num w:numId="29" w16cid:durableId="1768500242">
    <w:abstractNumId w:val="21"/>
  </w:num>
  <w:num w:numId="30" w16cid:durableId="494301168">
    <w:abstractNumId w:val="20"/>
  </w:num>
  <w:num w:numId="31" w16cid:durableId="986935042">
    <w:abstractNumId w:val="19"/>
  </w:num>
  <w:num w:numId="32" w16cid:durableId="256327799">
    <w:abstractNumId w:val="22"/>
  </w:num>
  <w:num w:numId="33" w16cid:durableId="291518975">
    <w:abstractNumId w:val="29"/>
  </w:num>
  <w:num w:numId="34" w16cid:durableId="1630476281">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769"/>
    <w:rsid w:val="00012A51"/>
    <w:rsid w:val="0001661D"/>
    <w:rsid w:val="000338E4"/>
    <w:rsid w:val="000D5178"/>
    <w:rsid w:val="00187B98"/>
    <w:rsid w:val="0019006C"/>
    <w:rsid w:val="001B3698"/>
    <w:rsid w:val="001F369E"/>
    <w:rsid w:val="00247494"/>
    <w:rsid w:val="00256667"/>
    <w:rsid w:val="00285DD8"/>
    <w:rsid w:val="00287038"/>
    <w:rsid w:val="0028759B"/>
    <w:rsid w:val="002923E9"/>
    <w:rsid w:val="003014CC"/>
    <w:rsid w:val="00301EB1"/>
    <w:rsid w:val="00316A27"/>
    <w:rsid w:val="0033289D"/>
    <w:rsid w:val="00332DC2"/>
    <w:rsid w:val="0037169C"/>
    <w:rsid w:val="00382737"/>
    <w:rsid w:val="003B5A38"/>
    <w:rsid w:val="00425383"/>
    <w:rsid w:val="00441428"/>
    <w:rsid w:val="00441C07"/>
    <w:rsid w:val="00483861"/>
    <w:rsid w:val="004857B0"/>
    <w:rsid w:val="004C36C1"/>
    <w:rsid w:val="004D622E"/>
    <w:rsid w:val="004E5558"/>
    <w:rsid w:val="005211AA"/>
    <w:rsid w:val="00540D7B"/>
    <w:rsid w:val="00560F2D"/>
    <w:rsid w:val="00583E37"/>
    <w:rsid w:val="005A67D4"/>
    <w:rsid w:val="005C72DF"/>
    <w:rsid w:val="005D0769"/>
    <w:rsid w:val="00614B08"/>
    <w:rsid w:val="00616EA7"/>
    <w:rsid w:val="00625FB9"/>
    <w:rsid w:val="006A7AF9"/>
    <w:rsid w:val="006D2E1F"/>
    <w:rsid w:val="006E7E64"/>
    <w:rsid w:val="00701033"/>
    <w:rsid w:val="00775C8E"/>
    <w:rsid w:val="007E3C5C"/>
    <w:rsid w:val="007F0E61"/>
    <w:rsid w:val="00810CB8"/>
    <w:rsid w:val="00821987"/>
    <w:rsid w:val="00853DB6"/>
    <w:rsid w:val="0085447B"/>
    <w:rsid w:val="008841B5"/>
    <w:rsid w:val="00886EBB"/>
    <w:rsid w:val="008941FA"/>
    <w:rsid w:val="008B1222"/>
    <w:rsid w:val="008C7133"/>
    <w:rsid w:val="008F40FF"/>
    <w:rsid w:val="009332CF"/>
    <w:rsid w:val="009410F5"/>
    <w:rsid w:val="00941262"/>
    <w:rsid w:val="009570E1"/>
    <w:rsid w:val="0096398B"/>
    <w:rsid w:val="00967E5B"/>
    <w:rsid w:val="00980868"/>
    <w:rsid w:val="009A46A9"/>
    <w:rsid w:val="009E7497"/>
    <w:rsid w:val="00A231DE"/>
    <w:rsid w:val="00A731F2"/>
    <w:rsid w:val="00AA584E"/>
    <w:rsid w:val="00AE0433"/>
    <w:rsid w:val="00AE13B3"/>
    <w:rsid w:val="00AE2805"/>
    <w:rsid w:val="00AE3D9E"/>
    <w:rsid w:val="00AE541D"/>
    <w:rsid w:val="00B1706F"/>
    <w:rsid w:val="00B71F9E"/>
    <w:rsid w:val="00BC1B15"/>
    <w:rsid w:val="00BD193B"/>
    <w:rsid w:val="00BF3912"/>
    <w:rsid w:val="00C166AC"/>
    <w:rsid w:val="00C2477A"/>
    <w:rsid w:val="00C5553D"/>
    <w:rsid w:val="00D23727"/>
    <w:rsid w:val="00D32225"/>
    <w:rsid w:val="00D32F62"/>
    <w:rsid w:val="00D44C36"/>
    <w:rsid w:val="00D6137F"/>
    <w:rsid w:val="00D84D0D"/>
    <w:rsid w:val="00DA342B"/>
    <w:rsid w:val="00DD1338"/>
    <w:rsid w:val="00DD260D"/>
    <w:rsid w:val="00DF29E4"/>
    <w:rsid w:val="00E30EA9"/>
    <w:rsid w:val="00E37A71"/>
    <w:rsid w:val="00E4501B"/>
    <w:rsid w:val="00E83A73"/>
    <w:rsid w:val="00E879FA"/>
    <w:rsid w:val="00EF6317"/>
    <w:rsid w:val="00F1404B"/>
    <w:rsid w:val="00F25A46"/>
    <w:rsid w:val="00F36A2A"/>
    <w:rsid w:val="00F831AB"/>
    <w:rsid w:val="00F86EE6"/>
    <w:rsid w:val="00FC398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CC860"/>
  <w15:docId w15:val="{0F652DE4-8F15-40CE-A94D-05F7C49F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769"/>
    <w:rPr>
      <w:rFonts w:ascii="Calibri" w:eastAsia="Calibri" w:hAnsi="Calibri" w:cs="Calibri"/>
      <w:lang w:eastAsia="es-PE"/>
    </w:rPr>
  </w:style>
  <w:style w:type="paragraph" w:styleId="Ttulo1">
    <w:name w:val="heading 1"/>
    <w:basedOn w:val="Normal"/>
    <w:next w:val="Normal"/>
    <w:link w:val="Ttulo1Car"/>
    <w:uiPriority w:val="9"/>
    <w:qFormat/>
    <w:rsid w:val="005D0769"/>
    <w:pPr>
      <w:keepNext/>
      <w:keepLines/>
      <w:numPr>
        <w:numId w:val="1"/>
      </w:numPr>
      <w:spacing w:before="480" w:after="0" w:line="480" w:lineRule="auto"/>
      <w:jc w:val="both"/>
      <w:outlineLvl w:val="0"/>
    </w:pPr>
    <w:rPr>
      <w:rFonts w:ascii="Arial Narrow" w:eastAsiaTheme="majorEastAsia" w:hAnsi="Arial Narrow" w:cstheme="majorBidi"/>
      <w:b/>
      <w:bCs/>
      <w:color w:val="000000" w:themeColor="text1"/>
      <w:sz w:val="24"/>
      <w:szCs w:val="28"/>
      <w:u w:val="single"/>
    </w:rPr>
  </w:style>
  <w:style w:type="paragraph" w:styleId="Ttulo2">
    <w:name w:val="heading 2"/>
    <w:basedOn w:val="Normal"/>
    <w:next w:val="Normal"/>
    <w:link w:val="Ttulo2Car"/>
    <w:uiPriority w:val="9"/>
    <w:semiHidden/>
    <w:unhideWhenUsed/>
    <w:qFormat/>
    <w:rsid w:val="008C713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ar"/>
    <w:uiPriority w:val="9"/>
    <w:unhideWhenUsed/>
    <w:qFormat/>
    <w:rsid w:val="005D076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0769"/>
    <w:rPr>
      <w:rFonts w:ascii="Arial Narrow" w:eastAsiaTheme="majorEastAsia" w:hAnsi="Arial Narrow" w:cstheme="majorBidi"/>
      <w:b/>
      <w:bCs/>
      <w:color w:val="000000" w:themeColor="text1"/>
      <w:sz w:val="24"/>
      <w:szCs w:val="28"/>
      <w:u w:val="single"/>
      <w:lang w:eastAsia="es-PE"/>
    </w:rPr>
  </w:style>
  <w:style w:type="character" w:customStyle="1" w:styleId="Ttulo7Car">
    <w:name w:val="Título 7 Car"/>
    <w:basedOn w:val="Fuentedeprrafopredeter"/>
    <w:link w:val="Ttulo7"/>
    <w:uiPriority w:val="9"/>
    <w:rsid w:val="005D0769"/>
    <w:rPr>
      <w:rFonts w:asciiTheme="majorHAnsi" w:eastAsiaTheme="majorEastAsia" w:hAnsiTheme="majorHAnsi" w:cstheme="majorBidi"/>
      <w:i/>
      <w:iCs/>
      <w:color w:val="404040" w:themeColor="text1" w:themeTint="BF"/>
      <w:lang w:eastAsia="es-PE"/>
    </w:rPr>
  </w:style>
  <w:style w:type="character" w:styleId="Hipervnculo">
    <w:name w:val="Hyperlink"/>
    <w:basedOn w:val="Fuentedeprrafopredeter"/>
    <w:uiPriority w:val="99"/>
    <w:unhideWhenUsed/>
    <w:rsid w:val="005D0769"/>
    <w:rPr>
      <w:color w:val="0000FF"/>
      <w:u w:val="single"/>
    </w:rPr>
  </w:style>
  <w:style w:type="paragraph" w:styleId="Prrafodelista">
    <w:name w:val="List Paragraph"/>
    <w:basedOn w:val="Normal"/>
    <w:uiPriority w:val="34"/>
    <w:qFormat/>
    <w:rsid w:val="005D0769"/>
    <w:pPr>
      <w:ind w:left="720"/>
      <w:contextualSpacing/>
    </w:pPr>
  </w:style>
  <w:style w:type="paragraph" w:styleId="Textonotapie">
    <w:name w:val="footnote text"/>
    <w:basedOn w:val="Normal"/>
    <w:link w:val="TextonotapieCar"/>
    <w:uiPriority w:val="99"/>
    <w:semiHidden/>
    <w:unhideWhenUsed/>
    <w:rsid w:val="005D07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D0769"/>
    <w:rPr>
      <w:rFonts w:ascii="Calibri" w:eastAsia="Calibri" w:hAnsi="Calibri" w:cs="Calibri"/>
      <w:sz w:val="20"/>
      <w:szCs w:val="20"/>
      <w:lang w:eastAsia="es-PE"/>
    </w:rPr>
  </w:style>
  <w:style w:type="character" w:styleId="Refdenotaalpie">
    <w:name w:val="footnote reference"/>
    <w:basedOn w:val="Fuentedeprrafopredeter"/>
    <w:uiPriority w:val="99"/>
    <w:semiHidden/>
    <w:unhideWhenUsed/>
    <w:rsid w:val="005D0769"/>
    <w:rPr>
      <w:vertAlign w:val="superscript"/>
    </w:rPr>
  </w:style>
  <w:style w:type="table" w:styleId="Tablaconcuadrcula">
    <w:name w:val="Table Grid"/>
    <w:basedOn w:val="Tablanormal"/>
    <w:uiPriority w:val="59"/>
    <w:rsid w:val="005D0769"/>
    <w:pPr>
      <w:spacing w:after="0" w:line="240" w:lineRule="auto"/>
    </w:pPr>
    <w:rPr>
      <w:rFonts w:ascii="Calibri" w:eastAsia="Calibri" w:hAnsi="Calibri" w:cs="Calibri"/>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D07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0769"/>
    <w:rPr>
      <w:rFonts w:ascii="Calibri" w:eastAsia="Calibri" w:hAnsi="Calibri" w:cs="Calibri"/>
      <w:lang w:eastAsia="es-PE"/>
    </w:rPr>
  </w:style>
  <w:style w:type="paragraph" w:styleId="Piedepgina">
    <w:name w:val="footer"/>
    <w:basedOn w:val="Normal"/>
    <w:link w:val="PiedepginaCar"/>
    <w:uiPriority w:val="99"/>
    <w:unhideWhenUsed/>
    <w:rsid w:val="005D07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0769"/>
    <w:rPr>
      <w:rFonts w:ascii="Calibri" w:eastAsia="Calibri" w:hAnsi="Calibri" w:cs="Calibri"/>
      <w:lang w:eastAsia="es-PE"/>
    </w:rPr>
  </w:style>
  <w:style w:type="paragraph" w:styleId="TtuloTDC">
    <w:name w:val="TOC Heading"/>
    <w:basedOn w:val="Ttulo1"/>
    <w:next w:val="Normal"/>
    <w:uiPriority w:val="39"/>
    <w:semiHidden/>
    <w:unhideWhenUsed/>
    <w:qFormat/>
    <w:rsid w:val="005D0769"/>
    <w:pPr>
      <w:numPr>
        <w:numId w:val="0"/>
      </w:numPr>
      <w:spacing w:line="276" w:lineRule="auto"/>
      <w:jc w:val="left"/>
      <w:outlineLvl w:val="9"/>
    </w:pPr>
    <w:rPr>
      <w:rFonts w:asciiTheme="majorHAnsi" w:hAnsiTheme="majorHAnsi"/>
      <w:color w:val="365F91" w:themeColor="accent1" w:themeShade="BF"/>
      <w:sz w:val="28"/>
      <w:u w:val="none"/>
    </w:rPr>
  </w:style>
  <w:style w:type="paragraph" w:styleId="TDC1">
    <w:name w:val="toc 1"/>
    <w:basedOn w:val="Normal"/>
    <w:next w:val="Normal"/>
    <w:autoRedefine/>
    <w:uiPriority w:val="39"/>
    <w:unhideWhenUsed/>
    <w:rsid w:val="005D0769"/>
    <w:pPr>
      <w:spacing w:after="100"/>
    </w:pPr>
  </w:style>
  <w:style w:type="character" w:customStyle="1" w:styleId="Ttulo2Car">
    <w:name w:val="Título 2 Car"/>
    <w:basedOn w:val="Fuentedeprrafopredeter"/>
    <w:link w:val="Ttulo2"/>
    <w:uiPriority w:val="9"/>
    <w:semiHidden/>
    <w:rsid w:val="008C7133"/>
    <w:rPr>
      <w:rFonts w:asciiTheme="majorHAnsi" w:eastAsiaTheme="majorEastAsia" w:hAnsiTheme="majorHAnsi" w:cstheme="majorBidi"/>
      <w:color w:val="365F91" w:themeColor="accent1" w:themeShade="BF"/>
      <w:sz w:val="26"/>
      <w:szCs w:val="26"/>
      <w:lang w:eastAsia="es-PE"/>
    </w:rPr>
  </w:style>
  <w:style w:type="paragraph" w:styleId="TDC2">
    <w:name w:val="toc 2"/>
    <w:basedOn w:val="Normal"/>
    <w:next w:val="Normal"/>
    <w:autoRedefine/>
    <w:uiPriority w:val="39"/>
    <w:unhideWhenUsed/>
    <w:rsid w:val="00D84D0D"/>
    <w:pPr>
      <w:spacing w:after="100"/>
      <w:ind w:left="220"/>
    </w:pPr>
  </w:style>
  <w:style w:type="paragraph" w:styleId="NormalWeb">
    <w:name w:val="Normal (Web)"/>
    <w:basedOn w:val="Normal"/>
    <w:uiPriority w:val="99"/>
    <w:semiHidden/>
    <w:unhideWhenUsed/>
    <w:rsid w:val="004D622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aconcuadrcula1">
    <w:name w:val="Tabla con cuadrícula1"/>
    <w:basedOn w:val="Tablanormal"/>
    <w:next w:val="Tablaconcuadrcula"/>
    <w:uiPriority w:val="39"/>
    <w:rsid w:val="00625FB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85544">
      <w:bodyDiv w:val="1"/>
      <w:marLeft w:val="0"/>
      <w:marRight w:val="0"/>
      <w:marTop w:val="0"/>
      <w:marBottom w:val="0"/>
      <w:divBdr>
        <w:top w:val="none" w:sz="0" w:space="0" w:color="auto"/>
        <w:left w:val="none" w:sz="0" w:space="0" w:color="auto"/>
        <w:bottom w:val="none" w:sz="0" w:space="0" w:color="auto"/>
        <w:right w:val="none" w:sz="0" w:space="0" w:color="auto"/>
      </w:divBdr>
    </w:div>
    <w:div w:id="285502518">
      <w:bodyDiv w:val="1"/>
      <w:marLeft w:val="0"/>
      <w:marRight w:val="0"/>
      <w:marTop w:val="0"/>
      <w:marBottom w:val="0"/>
      <w:divBdr>
        <w:top w:val="none" w:sz="0" w:space="0" w:color="auto"/>
        <w:left w:val="none" w:sz="0" w:space="0" w:color="auto"/>
        <w:bottom w:val="none" w:sz="0" w:space="0" w:color="auto"/>
        <w:right w:val="none" w:sz="0" w:space="0" w:color="auto"/>
      </w:divBdr>
    </w:div>
    <w:div w:id="570576308">
      <w:bodyDiv w:val="1"/>
      <w:marLeft w:val="0"/>
      <w:marRight w:val="0"/>
      <w:marTop w:val="0"/>
      <w:marBottom w:val="0"/>
      <w:divBdr>
        <w:top w:val="none" w:sz="0" w:space="0" w:color="auto"/>
        <w:left w:val="none" w:sz="0" w:space="0" w:color="auto"/>
        <w:bottom w:val="none" w:sz="0" w:space="0" w:color="auto"/>
        <w:right w:val="none" w:sz="0" w:space="0" w:color="auto"/>
      </w:divBdr>
    </w:div>
    <w:div w:id="854684656">
      <w:bodyDiv w:val="1"/>
      <w:marLeft w:val="0"/>
      <w:marRight w:val="0"/>
      <w:marTop w:val="0"/>
      <w:marBottom w:val="0"/>
      <w:divBdr>
        <w:top w:val="none" w:sz="0" w:space="0" w:color="auto"/>
        <w:left w:val="none" w:sz="0" w:space="0" w:color="auto"/>
        <w:bottom w:val="none" w:sz="0" w:space="0" w:color="auto"/>
        <w:right w:val="none" w:sz="0" w:space="0" w:color="auto"/>
      </w:divBdr>
    </w:div>
    <w:div w:id="859851566">
      <w:bodyDiv w:val="1"/>
      <w:marLeft w:val="0"/>
      <w:marRight w:val="0"/>
      <w:marTop w:val="0"/>
      <w:marBottom w:val="0"/>
      <w:divBdr>
        <w:top w:val="none" w:sz="0" w:space="0" w:color="auto"/>
        <w:left w:val="none" w:sz="0" w:space="0" w:color="auto"/>
        <w:bottom w:val="none" w:sz="0" w:space="0" w:color="auto"/>
        <w:right w:val="none" w:sz="0" w:space="0" w:color="auto"/>
      </w:divBdr>
    </w:div>
    <w:div w:id="877667271">
      <w:bodyDiv w:val="1"/>
      <w:marLeft w:val="0"/>
      <w:marRight w:val="0"/>
      <w:marTop w:val="0"/>
      <w:marBottom w:val="0"/>
      <w:divBdr>
        <w:top w:val="none" w:sz="0" w:space="0" w:color="auto"/>
        <w:left w:val="none" w:sz="0" w:space="0" w:color="auto"/>
        <w:bottom w:val="none" w:sz="0" w:space="0" w:color="auto"/>
        <w:right w:val="none" w:sz="0" w:space="0" w:color="auto"/>
      </w:divBdr>
    </w:div>
    <w:div w:id="915629449">
      <w:bodyDiv w:val="1"/>
      <w:marLeft w:val="0"/>
      <w:marRight w:val="0"/>
      <w:marTop w:val="0"/>
      <w:marBottom w:val="0"/>
      <w:divBdr>
        <w:top w:val="none" w:sz="0" w:space="0" w:color="auto"/>
        <w:left w:val="none" w:sz="0" w:space="0" w:color="auto"/>
        <w:bottom w:val="none" w:sz="0" w:space="0" w:color="auto"/>
        <w:right w:val="none" w:sz="0" w:space="0" w:color="auto"/>
      </w:divBdr>
    </w:div>
    <w:div w:id="1203519463">
      <w:bodyDiv w:val="1"/>
      <w:marLeft w:val="0"/>
      <w:marRight w:val="0"/>
      <w:marTop w:val="0"/>
      <w:marBottom w:val="0"/>
      <w:divBdr>
        <w:top w:val="none" w:sz="0" w:space="0" w:color="auto"/>
        <w:left w:val="none" w:sz="0" w:space="0" w:color="auto"/>
        <w:bottom w:val="none" w:sz="0" w:space="0" w:color="auto"/>
        <w:right w:val="none" w:sz="0" w:space="0" w:color="auto"/>
      </w:divBdr>
    </w:div>
    <w:div w:id="1236629220">
      <w:bodyDiv w:val="1"/>
      <w:marLeft w:val="0"/>
      <w:marRight w:val="0"/>
      <w:marTop w:val="0"/>
      <w:marBottom w:val="0"/>
      <w:divBdr>
        <w:top w:val="none" w:sz="0" w:space="0" w:color="auto"/>
        <w:left w:val="none" w:sz="0" w:space="0" w:color="auto"/>
        <w:bottom w:val="none" w:sz="0" w:space="0" w:color="auto"/>
        <w:right w:val="none" w:sz="0" w:space="0" w:color="auto"/>
      </w:divBdr>
    </w:div>
    <w:div w:id="1283347073">
      <w:bodyDiv w:val="1"/>
      <w:marLeft w:val="0"/>
      <w:marRight w:val="0"/>
      <w:marTop w:val="0"/>
      <w:marBottom w:val="0"/>
      <w:divBdr>
        <w:top w:val="none" w:sz="0" w:space="0" w:color="auto"/>
        <w:left w:val="none" w:sz="0" w:space="0" w:color="auto"/>
        <w:bottom w:val="none" w:sz="0" w:space="0" w:color="auto"/>
        <w:right w:val="none" w:sz="0" w:space="0" w:color="auto"/>
      </w:divBdr>
    </w:div>
    <w:div w:id="1307585046">
      <w:bodyDiv w:val="1"/>
      <w:marLeft w:val="0"/>
      <w:marRight w:val="0"/>
      <w:marTop w:val="0"/>
      <w:marBottom w:val="0"/>
      <w:divBdr>
        <w:top w:val="none" w:sz="0" w:space="0" w:color="auto"/>
        <w:left w:val="none" w:sz="0" w:space="0" w:color="auto"/>
        <w:bottom w:val="none" w:sz="0" w:space="0" w:color="auto"/>
        <w:right w:val="none" w:sz="0" w:space="0" w:color="auto"/>
      </w:divBdr>
    </w:div>
    <w:div w:id="1520654683">
      <w:bodyDiv w:val="1"/>
      <w:marLeft w:val="0"/>
      <w:marRight w:val="0"/>
      <w:marTop w:val="0"/>
      <w:marBottom w:val="0"/>
      <w:divBdr>
        <w:top w:val="none" w:sz="0" w:space="0" w:color="auto"/>
        <w:left w:val="none" w:sz="0" w:space="0" w:color="auto"/>
        <w:bottom w:val="none" w:sz="0" w:space="0" w:color="auto"/>
        <w:right w:val="none" w:sz="0" w:space="0" w:color="auto"/>
      </w:divBdr>
    </w:div>
    <w:div w:id="1598319874">
      <w:bodyDiv w:val="1"/>
      <w:marLeft w:val="0"/>
      <w:marRight w:val="0"/>
      <w:marTop w:val="0"/>
      <w:marBottom w:val="0"/>
      <w:divBdr>
        <w:top w:val="none" w:sz="0" w:space="0" w:color="auto"/>
        <w:left w:val="none" w:sz="0" w:space="0" w:color="auto"/>
        <w:bottom w:val="none" w:sz="0" w:space="0" w:color="auto"/>
        <w:right w:val="none" w:sz="0" w:space="0" w:color="auto"/>
      </w:divBdr>
    </w:div>
    <w:div w:id="1916473757">
      <w:bodyDiv w:val="1"/>
      <w:marLeft w:val="0"/>
      <w:marRight w:val="0"/>
      <w:marTop w:val="0"/>
      <w:marBottom w:val="0"/>
      <w:divBdr>
        <w:top w:val="none" w:sz="0" w:space="0" w:color="auto"/>
        <w:left w:val="none" w:sz="0" w:space="0" w:color="auto"/>
        <w:bottom w:val="none" w:sz="0" w:space="0" w:color="auto"/>
        <w:right w:val="none" w:sz="0" w:space="0" w:color="auto"/>
      </w:divBdr>
    </w:div>
    <w:div w:id="1916547908">
      <w:bodyDiv w:val="1"/>
      <w:marLeft w:val="0"/>
      <w:marRight w:val="0"/>
      <w:marTop w:val="0"/>
      <w:marBottom w:val="0"/>
      <w:divBdr>
        <w:top w:val="none" w:sz="0" w:space="0" w:color="auto"/>
        <w:left w:val="none" w:sz="0" w:space="0" w:color="auto"/>
        <w:bottom w:val="none" w:sz="0" w:space="0" w:color="auto"/>
        <w:right w:val="none" w:sz="0" w:space="0" w:color="auto"/>
      </w:divBdr>
    </w:div>
    <w:div w:id="201598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1730</TotalTime>
  <Pages>37</Pages>
  <Words>10702</Words>
  <Characters>58862</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SECRETARIAARBITRAL</cp:lastModifiedBy>
  <cp:revision>21</cp:revision>
  <cp:lastPrinted>2025-04-10T22:18:00Z</cp:lastPrinted>
  <dcterms:created xsi:type="dcterms:W3CDTF">2025-07-16T20:49:00Z</dcterms:created>
  <dcterms:modified xsi:type="dcterms:W3CDTF">2025-12-03T15:48:00Z</dcterms:modified>
</cp:coreProperties>
</file>